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65F2" w14:textId="77777777" w:rsidR="00066FFF" w:rsidRDefault="00066FFF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800"/>
        <w:gridCol w:w="1040"/>
        <w:gridCol w:w="1240"/>
        <w:gridCol w:w="1240"/>
      </w:tblGrid>
      <w:tr w:rsidR="00FF6F59" w:rsidRPr="003F6C46" w14:paraId="6006AE37" w14:textId="77777777" w:rsidTr="00C362F5">
        <w:trPr>
          <w:trHeight w:val="25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B1C3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C46">
              <w:rPr>
                <w:rFonts w:ascii="Arial" w:hAnsi="Arial" w:cs="Arial"/>
                <w:b/>
                <w:bCs/>
              </w:rPr>
              <w:t>ANEXO I</w:t>
            </w:r>
          </w:p>
        </w:tc>
      </w:tr>
      <w:tr w:rsidR="00FF6F59" w:rsidRPr="003F6C46" w14:paraId="3D133380" w14:textId="77777777" w:rsidTr="00C362F5">
        <w:trPr>
          <w:trHeight w:val="255"/>
          <w:jc w:val="center"/>
        </w:trPr>
        <w:tc>
          <w:tcPr>
            <w:tcW w:w="9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6695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C46">
              <w:rPr>
                <w:rFonts w:ascii="Arial" w:hAnsi="Arial" w:cs="Arial"/>
                <w:b/>
                <w:bCs/>
              </w:rPr>
              <w:t xml:space="preserve">Bases grupo segundo A  (embarcaciones entre 50,01 y 150 T.R.B.)                     </w:t>
            </w:r>
          </w:p>
        </w:tc>
      </w:tr>
      <w:tr w:rsidR="00FF6F59" w:rsidRPr="003F6C46" w14:paraId="6228AAFC" w14:textId="77777777" w:rsidTr="00885DFE">
        <w:trPr>
          <w:trHeight w:val="334"/>
          <w:jc w:val="center"/>
        </w:trPr>
        <w:tc>
          <w:tcPr>
            <w:tcW w:w="9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B7EB5" w14:textId="77777777" w:rsidR="00FF6F59" w:rsidRPr="003F6C46" w:rsidRDefault="00FF6F59" w:rsidP="00C362F5">
            <w:pPr>
              <w:jc w:val="center"/>
              <w:rPr>
                <w:rFonts w:ascii="Arial" w:hAnsi="Arial" w:cs="Arial"/>
              </w:rPr>
            </w:pPr>
            <w:r w:rsidRPr="003F6C46">
              <w:rPr>
                <w:rFonts w:ascii="Arial" w:hAnsi="Arial" w:cs="Arial"/>
              </w:rPr>
              <w:t>Año 2025</w:t>
            </w:r>
          </w:p>
        </w:tc>
      </w:tr>
      <w:tr w:rsidR="00FF6F59" w:rsidRPr="003F6C46" w14:paraId="720A7348" w14:textId="77777777" w:rsidTr="00885DFE">
        <w:trPr>
          <w:trHeight w:val="639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6C783" w14:textId="366EDC2B" w:rsidR="00885DFE" w:rsidRDefault="00FF6F59" w:rsidP="00C362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C46">
              <w:rPr>
                <w:rFonts w:ascii="Arial" w:hAnsi="Arial" w:cs="Arial"/>
                <w:b/>
                <w:bCs/>
              </w:rPr>
              <w:t>Zona   Norte</w:t>
            </w:r>
          </w:p>
          <w:p w14:paraId="4D347F74" w14:textId="77777777" w:rsidR="00885DFE" w:rsidRPr="003F6C46" w:rsidRDefault="00885DFE" w:rsidP="00C362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6F59" w:rsidRPr="003F6C46" w14:paraId="7FDD5B38" w14:textId="77777777" w:rsidTr="00885DFE">
        <w:trPr>
          <w:trHeight w:val="833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F591D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E7876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Modalidad Pesca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41F55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Modalidad de pesca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E6D3D8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Categorías profesionales encuadradas dentro de los grupos de cotización</w:t>
            </w:r>
          </w:p>
        </w:tc>
      </w:tr>
      <w:tr w:rsidR="00FF6F59" w:rsidRPr="003F6C46" w14:paraId="1FA6F774" w14:textId="77777777" w:rsidTr="00C362F5">
        <w:trPr>
          <w:trHeight w:val="402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17FFB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97BE23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662B85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048E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1 a 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18EF7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8 a 11</w:t>
            </w:r>
          </w:p>
        </w:tc>
      </w:tr>
      <w:tr w:rsidR="00FF6F59" w:rsidRPr="003F6C46" w14:paraId="5442BE42" w14:textId="77777777" w:rsidTr="00C362F5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ED76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 Coruña.</w:t>
            </w:r>
            <w:r w:rsidRPr="003F6C46">
              <w:rPr>
                <w:rFonts w:ascii="Arial" w:hAnsi="Arial" w:cs="Arial"/>
                <w:sz w:val="16"/>
                <w:szCs w:val="16"/>
              </w:rPr>
              <w:br/>
              <w:t>Lugo.</w:t>
            </w:r>
            <w:r w:rsidRPr="003F6C46">
              <w:rPr>
                <w:rFonts w:ascii="Arial" w:hAnsi="Arial" w:cs="Arial"/>
                <w:sz w:val="16"/>
                <w:szCs w:val="16"/>
              </w:rPr>
              <w:br/>
              <w:t>Vigo.</w:t>
            </w:r>
            <w:r w:rsidRPr="003F6C46">
              <w:rPr>
                <w:rFonts w:ascii="Arial" w:hAnsi="Arial" w:cs="Arial"/>
                <w:sz w:val="16"/>
                <w:szCs w:val="16"/>
              </w:rPr>
              <w:br/>
              <w:t>Vilagarcía.</w:t>
            </w:r>
            <w:r w:rsidRPr="003F6C46">
              <w:rPr>
                <w:rFonts w:ascii="Arial" w:hAnsi="Arial" w:cs="Arial"/>
                <w:sz w:val="16"/>
                <w:szCs w:val="16"/>
              </w:rPr>
              <w:br/>
              <w:t>Asturias.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BD47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Cantábrico NW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3ED6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5CC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116C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1.770,00</w:t>
            </w:r>
          </w:p>
        </w:tc>
      </w:tr>
      <w:tr w:rsidR="00FF6F59" w:rsidRPr="003F6C46" w14:paraId="2501BE91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9C338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FBA3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Cantábrico NW</w:t>
            </w:r>
          </w:p>
        </w:tc>
        <w:tc>
          <w:tcPr>
            <w:tcW w:w="10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49D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D51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2.160,00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F9F5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1.701,00</w:t>
            </w:r>
          </w:p>
        </w:tc>
      </w:tr>
      <w:tr w:rsidR="00FF6F59" w:rsidRPr="003F6C46" w14:paraId="4A3BF9B8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8819A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C6A1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Fondo en Cantábrico NW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C9D6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C4D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AA15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1.701,00</w:t>
            </w:r>
          </w:p>
        </w:tc>
      </w:tr>
      <w:tr w:rsidR="00FF6F59" w:rsidRPr="003F6C46" w14:paraId="4BC6A019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7D863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5848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Rasco en Cantábrico NW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A7F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429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5799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1.701,00</w:t>
            </w:r>
          </w:p>
        </w:tc>
      </w:tr>
      <w:tr w:rsidR="00FF6F59" w:rsidRPr="003F6C46" w14:paraId="42CB7468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8BDCB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DEFF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Volanta en Cantábrico NW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DD1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956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0EA5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1.701,00</w:t>
            </w:r>
          </w:p>
        </w:tc>
      </w:tr>
      <w:tr w:rsidR="00FF6F59" w:rsidRPr="003F6C46" w14:paraId="6EF23714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DA156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14C4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Cantábrico NW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89B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AAD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8C10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1.701,00</w:t>
            </w:r>
          </w:p>
        </w:tc>
      </w:tr>
      <w:tr w:rsidR="00FF6F59" w:rsidRPr="003F6C46" w14:paraId="3C0CE764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7FF0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F760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Fondo Menores de 100 TRB en Villabde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086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FC5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642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</w:tr>
      <w:tr w:rsidR="00FF6F59" w:rsidRPr="003F6C46" w14:paraId="38BD0F0C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5C763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F590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zonas CIEM VB, VI, VII y Villabde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4B9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9A4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5236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</w:tr>
      <w:tr w:rsidR="00FF6F59" w:rsidRPr="003F6C46" w14:paraId="1C2C30AF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72244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5B8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Fijas en zonas CIEM VB, VI, VII y Villabde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09B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7A4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F1B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</w:tr>
      <w:tr w:rsidR="00FF6F59" w:rsidRPr="003F6C46" w14:paraId="0B08C7FD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47852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DE52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en Aguas de Portugal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C54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3EA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6BBA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1.737,00</w:t>
            </w:r>
          </w:p>
        </w:tc>
      </w:tr>
      <w:tr w:rsidR="00FF6F59" w:rsidRPr="003F6C46" w14:paraId="32D80CB7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CE6B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B27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3F6C46">
              <w:rPr>
                <w:rFonts w:ascii="Arial" w:hAnsi="Arial" w:cs="Arial"/>
                <w:sz w:val="16"/>
                <w:szCs w:val="16"/>
              </w:rPr>
              <w:t>gre de Fondo Aguas Internacionales y Terceros Pa</w:t>
            </w:r>
            <w:r>
              <w:rPr>
                <w:rFonts w:ascii="Arial" w:hAnsi="Arial" w:cs="Arial"/>
                <w:sz w:val="16"/>
                <w:szCs w:val="16"/>
              </w:rPr>
              <w:t>í</w:t>
            </w:r>
            <w:r w:rsidRPr="003F6C46">
              <w:rPr>
                <w:rFonts w:ascii="Arial" w:hAnsi="Arial" w:cs="Arial"/>
                <w:sz w:val="16"/>
                <w:szCs w:val="16"/>
              </w:rPr>
              <w:t>ses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000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391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B5A6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1.866,00</w:t>
            </w:r>
          </w:p>
        </w:tc>
      </w:tr>
      <w:tr w:rsidR="00FF6F59" w:rsidRPr="003F6C46" w14:paraId="463D15AE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CA684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EE38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Superficie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B32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028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2.625,00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2EE4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185D8EC9" w14:textId="77777777" w:rsidTr="00C362F5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8B0E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Cantabria.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5F92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Cantábrico NW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227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A1B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2DB8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1.854,00</w:t>
            </w:r>
          </w:p>
        </w:tc>
      </w:tr>
      <w:tr w:rsidR="00FF6F59" w:rsidRPr="003F6C46" w14:paraId="50A0BD3E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717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924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Cantábrico NW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FE7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167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78B8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1.701,00</w:t>
            </w:r>
          </w:p>
        </w:tc>
      </w:tr>
      <w:tr w:rsidR="00FF6F59" w:rsidRPr="003F6C46" w14:paraId="54D44E85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CF63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D6F7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Fondo en Cantábrico NW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9EF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D5BE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BB19A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1.701,00</w:t>
            </w:r>
          </w:p>
        </w:tc>
      </w:tr>
      <w:tr w:rsidR="00FF6F59" w:rsidRPr="003F6C46" w14:paraId="4BD43CBF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3455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8FE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Fondo Menores de 100 TRB en Villabde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321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8E2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9DE5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</w:tr>
      <w:tr w:rsidR="00FF6F59" w:rsidRPr="003F6C46" w14:paraId="385A45FF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569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75BE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zonas CIEM VB, VI, VII y Villabde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B00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94C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556A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</w:tr>
      <w:tr w:rsidR="00FF6F59" w:rsidRPr="003F6C46" w14:paraId="24F19E3B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0EBE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7752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Fijas en zonas CIEM VB, VI, VII y Villabde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7EF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8E05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446E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</w:tr>
      <w:tr w:rsidR="00FF6F59" w:rsidRPr="003F6C46" w14:paraId="5FBD117E" w14:textId="77777777" w:rsidTr="00C362F5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6BF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Gipuzkoa.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98A4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Cantábrico NW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C40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776A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F9A3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1.854,00</w:t>
            </w:r>
          </w:p>
        </w:tc>
      </w:tr>
      <w:tr w:rsidR="00FF6F59" w:rsidRPr="003F6C46" w14:paraId="2181FD4A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E7D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E201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Cantábrico NW</w:t>
            </w:r>
          </w:p>
        </w:tc>
        <w:tc>
          <w:tcPr>
            <w:tcW w:w="10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F63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4CA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2.160,00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4F82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1.788,00</w:t>
            </w:r>
          </w:p>
        </w:tc>
      </w:tr>
      <w:tr w:rsidR="00FF6F59" w:rsidRPr="003F6C46" w14:paraId="53FC9BF2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CE0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F40F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Fondo en Cantábrico NW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8D3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249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A402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1.788,00</w:t>
            </w:r>
          </w:p>
        </w:tc>
      </w:tr>
      <w:tr w:rsidR="00FF6F59" w:rsidRPr="003F6C46" w14:paraId="52EFA8C0" w14:textId="77777777" w:rsidTr="00C362F5">
        <w:trPr>
          <w:trHeight w:val="31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6317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2A78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Fijas en zonas CIEM VB, VI, VII y Villabde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118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B93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938A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</w:tr>
      <w:tr w:rsidR="00FF6F59" w:rsidRPr="003F6C46" w14:paraId="4E0F9451" w14:textId="77777777" w:rsidTr="00C362F5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A32B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Bizkaia.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852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Cantábrico NW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35E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FD96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23F3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1.854,00</w:t>
            </w:r>
          </w:p>
        </w:tc>
      </w:tr>
      <w:tr w:rsidR="00FF6F59" w:rsidRPr="003F6C46" w14:paraId="37645375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CCE1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AB54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Cantábrico NW</w:t>
            </w:r>
          </w:p>
        </w:tc>
        <w:tc>
          <w:tcPr>
            <w:tcW w:w="10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9C5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BB15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FD96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1.788,00</w:t>
            </w:r>
          </w:p>
        </w:tc>
      </w:tr>
      <w:tr w:rsidR="00FF6F59" w:rsidRPr="003F6C46" w14:paraId="75935E22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7FD4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B710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Fondo en Cantábrico NW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D2D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E0B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3BF6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1.788,00</w:t>
            </w:r>
          </w:p>
        </w:tc>
      </w:tr>
      <w:tr w:rsidR="00FF6F59" w:rsidRPr="003F6C46" w14:paraId="4BD3695F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3EA1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7F20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Rasco en Cantábrico NW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EA4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B49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5A0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1.788,00</w:t>
            </w:r>
          </w:p>
        </w:tc>
      </w:tr>
      <w:tr w:rsidR="00FF6F59" w:rsidRPr="003F6C46" w14:paraId="4686F910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4445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CDFA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Volanta en Cantábrico NW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D186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FC7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8162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1.788,00</w:t>
            </w:r>
          </w:p>
        </w:tc>
      </w:tr>
      <w:tr w:rsidR="00FF6F59" w:rsidRPr="003F6C46" w14:paraId="4A209EBD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B075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4394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Cantábrico NW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851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AF9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BF3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1.788,00</w:t>
            </w:r>
          </w:p>
        </w:tc>
      </w:tr>
      <w:tr w:rsidR="00FF6F59" w:rsidRPr="003F6C46" w14:paraId="0FFD436E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A42E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6BA7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Fijas en zonas CIEM VB, VI, VII y Villabde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B19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07F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9F44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</w:tr>
      <w:tr w:rsidR="00FF6F59" w:rsidRPr="003F6C46" w14:paraId="4D531BC2" w14:textId="77777777" w:rsidTr="00066FFF">
        <w:trPr>
          <w:trHeight w:val="611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07B3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C46">
              <w:rPr>
                <w:rFonts w:ascii="Arial" w:hAnsi="Arial" w:cs="Arial"/>
                <w:b/>
                <w:bCs/>
              </w:rPr>
              <w:t>Zona  Este</w:t>
            </w:r>
          </w:p>
        </w:tc>
      </w:tr>
      <w:tr w:rsidR="00FF6F59" w:rsidRPr="003F6C46" w14:paraId="3B36C044" w14:textId="77777777" w:rsidTr="00C362F5">
        <w:trPr>
          <w:trHeight w:val="70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5CBF3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20746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Modalidad Pesca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1D6716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Modalidad de pesca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C08732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Categorías profesionales encuadradas dentro de los grupos de cotización</w:t>
            </w:r>
          </w:p>
        </w:tc>
      </w:tr>
      <w:tr w:rsidR="00FF6F59" w:rsidRPr="003F6C46" w14:paraId="66964C54" w14:textId="77777777" w:rsidTr="00C362F5">
        <w:trPr>
          <w:trHeight w:val="402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B869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6778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1979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3CF73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1 a 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E5FFE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8 a 11</w:t>
            </w:r>
          </w:p>
        </w:tc>
      </w:tr>
      <w:tr w:rsidR="00FF6F59" w:rsidRPr="003F6C46" w14:paraId="5312C58D" w14:textId="77777777" w:rsidTr="00066FFF">
        <w:trPr>
          <w:trHeight w:val="432"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FB1A71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 xml:space="preserve">Alicante. Castellón. </w:t>
            </w:r>
            <w:r w:rsidRPr="003F6C46">
              <w:rPr>
                <w:rFonts w:ascii="Arial" w:hAnsi="Arial" w:cs="Arial"/>
                <w:sz w:val="16"/>
                <w:szCs w:val="16"/>
              </w:rPr>
              <w:lastRenderedPageBreak/>
              <w:t>Valencia.           Illes Balears. Barcelona.   Girona.     Tarragona.       Murcia.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386A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lastRenderedPageBreak/>
              <w:t>Cerco en el Mediterráneo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32C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779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2.070,00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30B3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5F424AF2" w14:textId="77777777" w:rsidTr="00C362F5">
        <w:trPr>
          <w:trHeight w:val="34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319A60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1AC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el Mediterráneo</w:t>
            </w:r>
          </w:p>
        </w:tc>
        <w:tc>
          <w:tcPr>
            <w:tcW w:w="10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568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4EA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2.070,00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2C73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41BA8D22" w14:textId="77777777" w:rsidTr="00C362F5">
        <w:trPr>
          <w:trHeight w:val="34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421350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9F08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el Mediterráneo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0CDD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C74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2.070,00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855A6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632AE20C" w14:textId="77777777" w:rsidTr="00885DFE">
        <w:trPr>
          <w:trHeight w:val="56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C5244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545F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Superficie</w:t>
            </w:r>
          </w:p>
        </w:tc>
        <w:tc>
          <w:tcPr>
            <w:tcW w:w="1040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7956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88E6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2.070,00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E2C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44951C64" w14:textId="77777777" w:rsidTr="00C362F5">
        <w:trPr>
          <w:trHeight w:val="323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EE1B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C46">
              <w:rPr>
                <w:rFonts w:ascii="Arial" w:hAnsi="Arial" w:cs="Arial"/>
                <w:b/>
                <w:bCs/>
              </w:rPr>
              <w:t>Zona  Sur</w:t>
            </w:r>
          </w:p>
        </w:tc>
      </w:tr>
      <w:tr w:rsidR="00FF6F59" w:rsidRPr="003F6C46" w14:paraId="01E899A4" w14:textId="77777777" w:rsidTr="00C362F5">
        <w:trPr>
          <w:trHeight w:val="70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6F011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ABF1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Modalidad Pesca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D2352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Modalidad de pesca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44E7B9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Categorías profesionales encuadradas dentro de los grupos de cotización</w:t>
            </w:r>
          </w:p>
        </w:tc>
      </w:tr>
      <w:tr w:rsidR="00FF6F59" w:rsidRPr="003F6C46" w14:paraId="06DD928C" w14:textId="77777777" w:rsidTr="00C362F5">
        <w:trPr>
          <w:trHeight w:val="402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AE232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48C27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1ABE8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CA0C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1 a 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C190D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8 a 11</w:t>
            </w:r>
          </w:p>
        </w:tc>
      </w:tr>
      <w:tr w:rsidR="00FF6F59" w:rsidRPr="003F6C46" w14:paraId="407A70BA" w14:textId="77777777" w:rsidTr="00C362F5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B8A2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Almería.</w:t>
            </w:r>
          </w:p>
        </w:tc>
        <w:tc>
          <w:tcPr>
            <w:tcW w:w="4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0C65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el Mediterráneo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6E1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05D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1.971,00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0982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24A6F807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377DF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79D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el Mediterráneo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AA36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C9C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1.971,00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8FAB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469185AF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5EB34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E862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Superficie</w:t>
            </w:r>
          </w:p>
        </w:tc>
        <w:tc>
          <w:tcPr>
            <w:tcW w:w="1040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BDC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D8F9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2.070,00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B0C3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526EEB7A" w14:textId="77777777" w:rsidTr="00C362F5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6F5A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Cádiz.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B54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el Golfo de Cádiz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0A2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BF4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2.031,00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9C31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1.671,00</w:t>
            </w:r>
          </w:p>
        </w:tc>
      </w:tr>
      <w:tr w:rsidR="00FF6F59" w:rsidRPr="003F6C46" w14:paraId="79D174FD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C8D27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BEE1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el Golfo de Cádiz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699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0E9D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2.031,00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7DB36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1.671,00</w:t>
            </w:r>
          </w:p>
        </w:tc>
      </w:tr>
      <w:tr w:rsidR="00FF6F59" w:rsidRPr="003F6C46" w14:paraId="3CF6F39D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20DF6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808A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el Mediterráneo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16C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D386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1.971,00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08AB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26EF3764" w14:textId="77777777" w:rsidTr="00C362F5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930B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Huelva.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F200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el Golfo de Cádiz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BE2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6A9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2.241,00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A9BF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1.671,00</w:t>
            </w:r>
          </w:p>
        </w:tc>
      </w:tr>
      <w:tr w:rsidR="00FF6F59" w:rsidRPr="003F6C46" w14:paraId="10CAE89A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C22F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4A28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el Golfo de Cádiz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CC8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40E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2.241,00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B1E0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1.671,00</w:t>
            </w:r>
          </w:p>
        </w:tc>
      </w:tr>
      <w:tr w:rsidR="00FF6F59" w:rsidRPr="003F6C46" w14:paraId="1649C845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266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EC34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en Aguas de Portugal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611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16F6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1A02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1.737,00</w:t>
            </w:r>
          </w:p>
        </w:tc>
      </w:tr>
      <w:tr w:rsidR="00FF6F59" w:rsidRPr="003F6C46" w14:paraId="062D763C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B936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24A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Aguas Internacionales y Terceros Pa</w:t>
            </w:r>
            <w:r>
              <w:rPr>
                <w:rFonts w:ascii="Arial" w:hAnsi="Arial" w:cs="Arial"/>
                <w:sz w:val="16"/>
                <w:szCs w:val="16"/>
              </w:rPr>
              <w:t>í</w:t>
            </w:r>
            <w:r w:rsidRPr="003F6C46">
              <w:rPr>
                <w:rFonts w:ascii="Arial" w:hAnsi="Arial" w:cs="Arial"/>
                <w:sz w:val="16"/>
                <w:szCs w:val="16"/>
              </w:rPr>
              <w:t>ses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2B4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325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ADF1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1.866,00</w:t>
            </w:r>
          </w:p>
        </w:tc>
      </w:tr>
      <w:tr w:rsidR="00FF6F59" w:rsidRPr="003F6C46" w14:paraId="10CD749B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9F76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262B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3F6C46">
              <w:rPr>
                <w:rFonts w:ascii="Arial" w:hAnsi="Arial" w:cs="Arial"/>
                <w:sz w:val="16"/>
                <w:szCs w:val="16"/>
              </w:rPr>
              <w:t>gre de Fondo Aguas Internacionales y Terceros Pa</w:t>
            </w:r>
            <w:r>
              <w:rPr>
                <w:rFonts w:ascii="Arial" w:hAnsi="Arial" w:cs="Arial"/>
                <w:sz w:val="16"/>
                <w:szCs w:val="16"/>
              </w:rPr>
              <w:t>í</w:t>
            </w:r>
            <w:r w:rsidRPr="003F6C46">
              <w:rPr>
                <w:rFonts w:ascii="Arial" w:hAnsi="Arial" w:cs="Arial"/>
                <w:sz w:val="16"/>
                <w:szCs w:val="16"/>
              </w:rPr>
              <w:t>ses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113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63C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1288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1.866,00</w:t>
            </w:r>
          </w:p>
        </w:tc>
      </w:tr>
      <w:tr w:rsidR="00FF6F59" w:rsidRPr="003F6C46" w14:paraId="570D0E00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0772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D6F8A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Superficie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D3C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608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599E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23C1DA30" w14:textId="77777777" w:rsidTr="00C362F5">
        <w:trPr>
          <w:trHeight w:val="34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F7D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 xml:space="preserve">Málaga. </w:t>
            </w:r>
            <w:r w:rsidRPr="003F6C46">
              <w:rPr>
                <w:rFonts w:ascii="Arial" w:hAnsi="Arial" w:cs="Arial"/>
                <w:sz w:val="16"/>
                <w:szCs w:val="16"/>
              </w:rPr>
              <w:br/>
              <w:t>Granada.         Melilla.               Ceuta.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6EF0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el Mediterráneo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D9F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687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1.971,00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FA2B6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02C63FB0" w14:textId="77777777" w:rsidTr="00C362F5">
        <w:trPr>
          <w:trHeight w:val="34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C3482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4D9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el Mediterráneo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AF6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3E4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1.971,00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7787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38E25602" w14:textId="77777777" w:rsidTr="00C362F5">
        <w:trPr>
          <w:trHeight w:val="34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5E21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153B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el Mediterráneo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46B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 xml:space="preserve">84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110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1.971,00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A3F7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7CD9BFE8" w14:textId="77777777" w:rsidTr="00C362F5">
        <w:trPr>
          <w:trHeight w:val="34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A5C06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2F17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Superficie</w:t>
            </w:r>
          </w:p>
        </w:tc>
        <w:tc>
          <w:tcPr>
            <w:tcW w:w="1040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683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C35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2.070,00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6D80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6E344427" w14:textId="77777777" w:rsidTr="00C362F5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2FCD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Las Palmas.</w:t>
            </w:r>
            <w:r w:rsidRPr="003F6C46">
              <w:rPr>
                <w:rFonts w:ascii="Arial" w:hAnsi="Arial" w:cs="Arial"/>
                <w:sz w:val="16"/>
                <w:szCs w:val="16"/>
              </w:rPr>
              <w:br/>
              <w:t>Tenerife.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383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en Aguas de Portugal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FC2D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7B5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1714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1.737,00</w:t>
            </w:r>
          </w:p>
        </w:tc>
      </w:tr>
      <w:tr w:rsidR="00FF6F59" w:rsidRPr="003F6C46" w14:paraId="679D763E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77A50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2981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Aguas Internacionales y Terceros Pa</w:t>
            </w:r>
            <w:r>
              <w:rPr>
                <w:rFonts w:ascii="Arial" w:hAnsi="Arial" w:cs="Arial"/>
                <w:sz w:val="16"/>
                <w:szCs w:val="16"/>
              </w:rPr>
              <w:t>í</w:t>
            </w:r>
            <w:r w:rsidRPr="003F6C46">
              <w:rPr>
                <w:rFonts w:ascii="Arial" w:hAnsi="Arial" w:cs="Arial"/>
                <w:sz w:val="16"/>
                <w:szCs w:val="16"/>
              </w:rPr>
              <w:t>ses</w:t>
            </w:r>
          </w:p>
        </w:tc>
        <w:tc>
          <w:tcPr>
            <w:tcW w:w="10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F68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845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601B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1.866,00</w:t>
            </w:r>
          </w:p>
        </w:tc>
      </w:tr>
      <w:tr w:rsidR="00FF6F59" w:rsidRPr="003F6C46" w14:paraId="299E4DCB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E066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B47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3F6C46">
              <w:rPr>
                <w:rFonts w:ascii="Arial" w:hAnsi="Arial" w:cs="Arial"/>
                <w:sz w:val="16"/>
                <w:szCs w:val="16"/>
              </w:rPr>
              <w:t>gre de Fondo Aguas Internacionales y Terceros Pa</w:t>
            </w:r>
            <w:r>
              <w:rPr>
                <w:rFonts w:ascii="Arial" w:hAnsi="Arial" w:cs="Arial"/>
                <w:sz w:val="16"/>
                <w:szCs w:val="16"/>
              </w:rPr>
              <w:t>í</w:t>
            </w:r>
            <w:r w:rsidRPr="003F6C46">
              <w:rPr>
                <w:rFonts w:ascii="Arial" w:hAnsi="Arial" w:cs="Arial"/>
                <w:sz w:val="16"/>
                <w:szCs w:val="16"/>
              </w:rPr>
              <w:t>ses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66F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DA5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515B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1.866,00</w:t>
            </w:r>
          </w:p>
        </w:tc>
      </w:tr>
      <w:tr w:rsidR="00FF6F59" w:rsidRPr="003F6C46" w14:paraId="3CCE42C5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B2F73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2C4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Atuneros Cañeros Canarias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E0B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5B9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2.802,00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6D0A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1.737,00</w:t>
            </w:r>
          </w:p>
        </w:tc>
      </w:tr>
      <w:tr w:rsidR="00FF6F59" w:rsidRPr="003F6C46" w14:paraId="139DF705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465B1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273F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Canarias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5D9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9BE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2.802,00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41D1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1.737,00</w:t>
            </w:r>
          </w:p>
        </w:tc>
      </w:tr>
    </w:tbl>
    <w:p w14:paraId="2E1A3C9B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3F93CC38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240E45E1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43D6E1E1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2D8F3C9C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4CD44E71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23E677C5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5D13F6E2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45B1AF51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21CA22BB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251E1577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059413A4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1CFE8B6D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2977920F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60F4BAAE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527FCB67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3D3D2892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2EF505F1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42C435DB" w14:textId="77777777" w:rsidR="008A6884" w:rsidRDefault="008A6884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7F963ED0" w14:textId="77777777" w:rsidR="008C5073" w:rsidRDefault="008C5073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tbl>
      <w:tblPr>
        <w:tblW w:w="9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800"/>
        <w:gridCol w:w="1120"/>
        <w:gridCol w:w="1240"/>
        <w:gridCol w:w="1240"/>
      </w:tblGrid>
      <w:tr w:rsidR="00FF6F59" w:rsidRPr="003F6C46" w14:paraId="5343D0CA" w14:textId="77777777" w:rsidTr="00C362F5">
        <w:trPr>
          <w:trHeight w:val="323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8E0C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C46">
              <w:rPr>
                <w:rFonts w:ascii="Arial" w:hAnsi="Arial" w:cs="Arial"/>
                <w:b/>
                <w:bCs/>
              </w:rPr>
              <w:t>ANEXO II</w:t>
            </w:r>
          </w:p>
        </w:tc>
      </w:tr>
      <w:tr w:rsidR="00FF6F59" w:rsidRPr="003F6C46" w14:paraId="00C0740A" w14:textId="77777777" w:rsidTr="00C362F5">
        <w:trPr>
          <w:trHeight w:val="323"/>
          <w:jc w:val="center"/>
        </w:trPr>
        <w:tc>
          <w:tcPr>
            <w:tcW w:w="95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DAC86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C46">
              <w:rPr>
                <w:rFonts w:ascii="Arial" w:hAnsi="Arial" w:cs="Arial"/>
                <w:b/>
                <w:bCs/>
              </w:rPr>
              <w:t xml:space="preserve">Bases grupo segundo B (embarcaciones entre 10,01 y 50 T.R.B.)                     </w:t>
            </w:r>
          </w:p>
        </w:tc>
      </w:tr>
      <w:tr w:rsidR="00FF6F59" w:rsidRPr="003F6C46" w14:paraId="42BBA828" w14:textId="77777777" w:rsidTr="00885DFE">
        <w:trPr>
          <w:trHeight w:val="415"/>
          <w:jc w:val="center"/>
        </w:trPr>
        <w:tc>
          <w:tcPr>
            <w:tcW w:w="95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051B6" w14:textId="77777777" w:rsidR="00FF6F59" w:rsidRPr="003F6C46" w:rsidRDefault="00FF6F59" w:rsidP="00C362F5">
            <w:pPr>
              <w:jc w:val="center"/>
              <w:rPr>
                <w:rFonts w:ascii="Arial" w:hAnsi="Arial" w:cs="Arial"/>
              </w:rPr>
            </w:pPr>
            <w:r w:rsidRPr="003F6C46">
              <w:rPr>
                <w:rFonts w:ascii="Arial" w:hAnsi="Arial" w:cs="Arial"/>
              </w:rPr>
              <w:t>Año  2025</w:t>
            </w:r>
          </w:p>
        </w:tc>
      </w:tr>
      <w:tr w:rsidR="00FF6F59" w:rsidRPr="003F6C46" w14:paraId="0584ECA3" w14:textId="77777777" w:rsidTr="00885DFE">
        <w:trPr>
          <w:trHeight w:val="524"/>
          <w:jc w:val="center"/>
        </w:trPr>
        <w:tc>
          <w:tcPr>
            <w:tcW w:w="95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EE14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C46">
              <w:rPr>
                <w:rFonts w:ascii="Arial" w:hAnsi="Arial" w:cs="Arial"/>
                <w:b/>
                <w:bCs/>
              </w:rPr>
              <w:t>Zona Norte</w:t>
            </w:r>
          </w:p>
        </w:tc>
      </w:tr>
      <w:tr w:rsidR="00FF6F59" w:rsidRPr="003F6C46" w14:paraId="65082360" w14:textId="77777777" w:rsidTr="00C362F5">
        <w:trPr>
          <w:trHeight w:val="70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76D12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4297E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Modalidad Pesca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C9CDB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Modalidad de pesca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DE493D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Categor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í</w:t>
            </w: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as profesionales encuadradas dentro de los grupos de cotización</w:t>
            </w:r>
          </w:p>
        </w:tc>
      </w:tr>
      <w:tr w:rsidR="00FF6F59" w:rsidRPr="003F6C46" w14:paraId="67A11B45" w14:textId="77777777" w:rsidTr="00C362F5">
        <w:trPr>
          <w:trHeight w:val="402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20148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7CDBE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CE0C5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A7AB0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1 a 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58EDA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8 a 11</w:t>
            </w:r>
          </w:p>
        </w:tc>
      </w:tr>
      <w:tr w:rsidR="00FF6F59" w:rsidRPr="003F6C46" w14:paraId="1B809BB2" w14:textId="77777777" w:rsidTr="00C362F5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017B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 xml:space="preserve">A Coruña.         Lugo.                  Vigo.          Vilagarcía.      </w:t>
            </w:r>
            <w:r w:rsidRPr="003F6C46">
              <w:rPr>
                <w:rFonts w:ascii="Arial" w:hAnsi="Arial" w:cs="Arial"/>
                <w:sz w:val="16"/>
                <w:szCs w:val="16"/>
              </w:rPr>
              <w:br/>
              <w:t>Asturias.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963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Cantábrico NW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71B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0F6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C3DE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1.650,00</w:t>
            </w:r>
          </w:p>
        </w:tc>
      </w:tr>
      <w:tr w:rsidR="00FF6F59" w:rsidRPr="003F6C46" w14:paraId="52DEECAE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1B30A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4307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Fondo en Cantábrico NW</w:t>
            </w:r>
          </w:p>
        </w:tc>
        <w:tc>
          <w:tcPr>
            <w:tcW w:w="112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267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11D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1.980,00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791B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1.650,00</w:t>
            </w:r>
          </w:p>
        </w:tc>
      </w:tr>
      <w:tr w:rsidR="00FF6F59" w:rsidRPr="003F6C46" w14:paraId="688E6D49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AB410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B661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Rasco en Cantábrico NW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AF0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BEA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2.031,00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8388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1.650,00</w:t>
            </w:r>
          </w:p>
        </w:tc>
      </w:tr>
      <w:tr w:rsidR="00FF6F59" w:rsidRPr="003F6C46" w14:paraId="05871726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3883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D278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Volanta en Cantábrico NW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FE5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302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2.031,00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05A5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1.650,00</w:t>
            </w:r>
          </w:p>
        </w:tc>
      </w:tr>
      <w:tr w:rsidR="00FF6F59" w:rsidRPr="003F6C46" w14:paraId="48ED8BBE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FC83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0E1E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Cantábrico NW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85D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728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66E9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1.650,00</w:t>
            </w:r>
          </w:p>
        </w:tc>
      </w:tr>
      <w:tr w:rsidR="00FF6F59" w:rsidRPr="003F6C46" w14:paraId="19970B48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6DFA6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C528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Fondo Menores de 100 TRB en Villabde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984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4A24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1.950,00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33AE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1.551,00</w:t>
            </w:r>
          </w:p>
        </w:tc>
      </w:tr>
      <w:tr w:rsidR="00FF6F59" w:rsidRPr="003F6C46" w14:paraId="64841777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88373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B8C1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Fijas en zonas CIEM VB, VI, VII y Villabde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A61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CBD3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3CB8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1.551,00</w:t>
            </w:r>
          </w:p>
        </w:tc>
      </w:tr>
      <w:tr w:rsidR="00FF6F59" w:rsidRPr="003F6C46" w14:paraId="706164A2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5221F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DCB3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Superficie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85E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0F0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2.070,00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CD2D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2F6C6389" w14:textId="77777777" w:rsidTr="00C362F5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9595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Cantabria.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635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Cantábrico NW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2E9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27D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EBD9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1.650,00</w:t>
            </w:r>
          </w:p>
        </w:tc>
      </w:tr>
      <w:tr w:rsidR="00FF6F59" w:rsidRPr="003F6C46" w14:paraId="3238F86E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4726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687B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Fondo en Cantábrico NW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DEAE8" w14:textId="77777777" w:rsidR="00FF6F59" w:rsidRPr="004A524C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24C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B74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8CEF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1.650,00</w:t>
            </w:r>
          </w:p>
        </w:tc>
      </w:tr>
      <w:tr w:rsidR="00FF6F59" w:rsidRPr="003F6C46" w14:paraId="1F9AFF74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62D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7606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Rasco en Cantábrico NW</w:t>
            </w:r>
          </w:p>
        </w:tc>
        <w:tc>
          <w:tcPr>
            <w:tcW w:w="112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B7C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CB0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2.031,00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F9A3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1.650,00</w:t>
            </w:r>
          </w:p>
        </w:tc>
      </w:tr>
      <w:tr w:rsidR="00FF6F59" w:rsidRPr="003F6C46" w14:paraId="3945827F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BAB8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D372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Volanta en Cantábrico NW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BBD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D0C6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2.031,00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307F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1.650,00</w:t>
            </w:r>
          </w:p>
        </w:tc>
      </w:tr>
      <w:tr w:rsidR="00FF6F59" w:rsidRPr="003F6C46" w14:paraId="0B0367BB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0DF7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8FA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Cantábrico NW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BC9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81B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1298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1.650,00</w:t>
            </w:r>
          </w:p>
        </w:tc>
      </w:tr>
      <w:tr w:rsidR="00FF6F59" w:rsidRPr="003F6C46" w14:paraId="696371BF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272F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FD0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Fondo Menores de 100 TRB en Villabde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F64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912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6681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1.551,00</w:t>
            </w:r>
          </w:p>
        </w:tc>
      </w:tr>
      <w:tr w:rsidR="00FF6F59" w:rsidRPr="003F6C46" w14:paraId="45405244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AC37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F2D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Fijas en zonas CIEM VB, VI, VII y Villabde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78F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018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CC22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1.551,00</w:t>
            </w:r>
          </w:p>
        </w:tc>
      </w:tr>
      <w:tr w:rsidR="00FF6F59" w:rsidRPr="003F6C46" w14:paraId="2E6EB397" w14:textId="77777777" w:rsidTr="00C362F5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D238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Gipuzkoa.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8E2D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Cantábrico NW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3A6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440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BACB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1.773,00</w:t>
            </w:r>
          </w:p>
        </w:tc>
      </w:tr>
      <w:tr w:rsidR="00FF6F59" w:rsidRPr="003F6C46" w14:paraId="500B737A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C7508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9130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Fondo en Cantábrico NW</w:t>
            </w:r>
          </w:p>
        </w:tc>
        <w:tc>
          <w:tcPr>
            <w:tcW w:w="112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E41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E1C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AA1B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1.602,00</w:t>
            </w:r>
          </w:p>
        </w:tc>
      </w:tr>
      <w:tr w:rsidR="00FF6F59" w:rsidRPr="003F6C46" w14:paraId="7189EC44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E290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A6F3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Rasco en Cantábrico NW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7CB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3F8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11FB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1.773,00</w:t>
            </w:r>
          </w:p>
        </w:tc>
      </w:tr>
      <w:tr w:rsidR="00FF6F59" w:rsidRPr="003F6C46" w14:paraId="31705008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9EF87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ED93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Cantábrico NW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10F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E72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BE22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1.773,00</w:t>
            </w:r>
          </w:p>
        </w:tc>
      </w:tr>
      <w:tr w:rsidR="00FF6F59" w:rsidRPr="003F6C46" w14:paraId="6BE8F860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B1687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07CA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Fijas en zonas CIEM VB, VI, VII y Villabde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CCE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02A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78BB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1.512,00</w:t>
            </w:r>
          </w:p>
        </w:tc>
      </w:tr>
      <w:tr w:rsidR="00FF6F59" w:rsidRPr="003F6C46" w14:paraId="238DE638" w14:textId="77777777" w:rsidTr="00C362F5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8D5A7B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Bizkaia.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1832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Cantábrico NW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E0523" w14:textId="77777777" w:rsidR="00FF6F59" w:rsidRPr="00AE75EE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5EE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FAC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CE08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1.773,00</w:t>
            </w:r>
          </w:p>
        </w:tc>
      </w:tr>
      <w:tr w:rsidR="00FF6F59" w:rsidRPr="003F6C46" w14:paraId="4AC8EC3B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C5CA03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9C7F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Fondo en Cantábrico NW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91F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DAA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E845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1.602,00</w:t>
            </w:r>
          </w:p>
        </w:tc>
      </w:tr>
      <w:tr w:rsidR="00FF6F59" w:rsidRPr="003F6C46" w14:paraId="240D4CD1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1B645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77E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Rasco en Cantábrico NW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CDD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C5D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B920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1.773,00</w:t>
            </w:r>
          </w:p>
        </w:tc>
      </w:tr>
      <w:tr w:rsidR="00FF6F59" w:rsidRPr="003F6C46" w14:paraId="717690A2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48AB98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AC80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Cantábrico NW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92E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763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2.130,00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2EEF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1.773,00</w:t>
            </w:r>
          </w:p>
        </w:tc>
      </w:tr>
      <w:tr w:rsidR="00FF6F59" w:rsidRPr="003F6C46" w14:paraId="081EB6F6" w14:textId="77777777" w:rsidTr="00C362F5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904F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117A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Fijas en zonas CIEM VB, VI, VII y Villabde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22A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366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4460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1.512,00</w:t>
            </w:r>
          </w:p>
        </w:tc>
      </w:tr>
      <w:tr w:rsidR="00FF6F59" w:rsidRPr="003F6C46" w14:paraId="390EE14D" w14:textId="77777777" w:rsidTr="008C5073">
        <w:trPr>
          <w:trHeight w:val="319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DB4FD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1B8A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Superficie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E3781" w14:textId="77777777" w:rsidR="00FF6F59" w:rsidRPr="00655CC5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5CC5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167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DF14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3A9990D2" w14:textId="77777777" w:rsidTr="00885DFE">
        <w:trPr>
          <w:trHeight w:val="590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E6280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C46">
              <w:rPr>
                <w:rFonts w:ascii="Arial" w:hAnsi="Arial" w:cs="Arial"/>
                <w:b/>
                <w:bCs/>
              </w:rPr>
              <w:t>Zona Este</w:t>
            </w:r>
          </w:p>
        </w:tc>
      </w:tr>
      <w:tr w:rsidR="00FF6F59" w:rsidRPr="003F6C46" w14:paraId="2ACD4B63" w14:textId="77777777" w:rsidTr="00C362F5">
        <w:trPr>
          <w:trHeight w:val="72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5595B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5C732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Modalidad Pesca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B98BF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Modalidad de pesca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3A2C96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Categor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í</w:t>
            </w: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as profesionales encuadradas dentro de los grupos de cotización</w:t>
            </w:r>
          </w:p>
        </w:tc>
      </w:tr>
      <w:tr w:rsidR="00FF6F59" w:rsidRPr="003F6C46" w14:paraId="67F74639" w14:textId="77777777" w:rsidTr="00C362F5">
        <w:trPr>
          <w:trHeight w:val="402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1E717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B13D4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487E0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ED90B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1 a 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D67FF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8 a 11</w:t>
            </w:r>
          </w:p>
        </w:tc>
      </w:tr>
      <w:tr w:rsidR="00FF6F59" w:rsidRPr="003F6C46" w14:paraId="40C4F672" w14:textId="77777777" w:rsidTr="008C5073">
        <w:trPr>
          <w:trHeight w:val="402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D45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 xml:space="preserve">Alicante.     Castellón.    Valencia.            Illes Balears.  </w:t>
            </w:r>
            <w:r w:rsidRPr="003F6C46">
              <w:rPr>
                <w:rFonts w:ascii="Arial" w:hAnsi="Arial" w:cs="Arial"/>
                <w:sz w:val="16"/>
                <w:szCs w:val="16"/>
              </w:rPr>
              <w:lastRenderedPageBreak/>
              <w:t>Barcelona.      Girona.      Tarragona.      Murcia.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136E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lastRenderedPageBreak/>
              <w:t>Cerco en el Mediterráneo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E262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3D3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2.070,00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27B7D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3564455B" w14:textId="77777777" w:rsidTr="00C362F5">
        <w:trPr>
          <w:trHeight w:val="34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F3B7E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46F0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el Mediterráneo</w:t>
            </w:r>
          </w:p>
        </w:tc>
        <w:tc>
          <w:tcPr>
            <w:tcW w:w="112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29D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45D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2.070,00</w:t>
            </w:r>
          </w:p>
        </w:tc>
        <w:tc>
          <w:tcPr>
            <w:tcW w:w="12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C0255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734B388D" w14:textId="77777777" w:rsidTr="00C362F5">
        <w:trPr>
          <w:trHeight w:val="34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57EF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7BF6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Fondo en el Mediterráneo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743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58B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D470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41A6A024" w14:textId="77777777" w:rsidTr="00C362F5">
        <w:trPr>
          <w:trHeight w:val="34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564F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5FB9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el Mediterráneo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300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0F2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9A406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777ECE94" w14:textId="77777777" w:rsidTr="008C5073">
        <w:trPr>
          <w:trHeight w:val="437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A594C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98BF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Superficie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08C9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2EF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2.070,00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D40E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FF6F59" w:rsidRPr="003F6C46" w14:paraId="4F8CD29A" w14:textId="77777777" w:rsidTr="00C362F5">
        <w:trPr>
          <w:trHeight w:val="323"/>
          <w:jc w:val="center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C7F19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C46">
              <w:rPr>
                <w:rFonts w:ascii="Arial" w:hAnsi="Arial" w:cs="Arial"/>
                <w:b/>
                <w:bCs/>
              </w:rPr>
              <w:t>Zona Sur</w:t>
            </w:r>
          </w:p>
        </w:tc>
      </w:tr>
      <w:tr w:rsidR="00FF6F59" w:rsidRPr="003F6C46" w14:paraId="1E5D8B70" w14:textId="77777777" w:rsidTr="00C362F5">
        <w:trPr>
          <w:trHeight w:val="67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82B1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1B218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Modalidad Pesca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2D72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Modalidad de pesca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565684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Categor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í</w:t>
            </w: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as profesionales encuadradas dentro de los grupos de cotización</w:t>
            </w:r>
          </w:p>
        </w:tc>
      </w:tr>
      <w:tr w:rsidR="00FF6F59" w:rsidRPr="003F6C46" w14:paraId="2E9E9F22" w14:textId="77777777" w:rsidTr="00C362F5">
        <w:trPr>
          <w:trHeight w:val="402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B0AE7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DF0C5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A9FE5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44BE14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1 a 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3CCD5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8 a 11</w:t>
            </w:r>
          </w:p>
        </w:tc>
      </w:tr>
      <w:tr w:rsidR="00654DDE" w:rsidRPr="003F6C46" w14:paraId="06546C80" w14:textId="77777777" w:rsidTr="003F184A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9FFD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Almería.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6F12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el Mediterráneo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EE49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6452" w14:textId="7D90B37E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19D17" w14:textId="2A6BFF7F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654DDE" w:rsidRPr="003F6C46" w14:paraId="70776A29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3289D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FF22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el Mediterráneo</w:t>
            </w:r>
          </w:p>
        </w:tc>
        <w:tc>
          <w:tcPr>
            <w:tcW w:w="112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64A3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9E47" w14:textId="7C2CDD23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6D433" w14:textId="24AC9379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654DDE" w:rsidRPr="003F6C46" w14:paraId="1FB388E8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0AB98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B411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Fondo en el Mediterráneo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E5D1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3D25" w14:textId="6A7C59EA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69373" w14:textId="6E0EDB4C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654DDE" w:rsidRPr="003F6C46" w14:paraId="18FBAD02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7F5DC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E0FF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el Mediterráneo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7BF0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9635" w14:textId="5427B485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137EF" w14:textId="01D2F6AF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654DDE" w:rsidRPr="003F6C46" w14:paraId="3A43E4FC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8EFC2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AAA2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Superficie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FBCB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066A6" w14:textId="75D8F7F5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EC838" w14:textId="5A1A82FC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654DDE" w:rsidRPr="003F6C46" w14:paraId="6099B05D" w14:textId="77777777" w:rsidTr="003F184A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6CD0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Cádiz.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5C86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el Golfo de Cádiz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6F46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AE2A" w14:textId="5112060E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06404" w14:textId="188C0559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1.461,00</w:t>
            </w:r>
          </w:p>
        </w:tc>
      </w:tr>
      <w:tr w:rsidR="00654DDE" w:rsidRPr="003F6C46" w14:paraId="7A5EBBBC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FC17F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D339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el Golfo de Cádiz</w:t>
            </w:r>
          </w:p>
        </w:tc>
        <w:tc>
          <w:tcPr>
            <w:tcW w:w="112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DA06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D806" w14:textId="3394D1FB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5085E" w14:textId="470CAD88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1.461,00</w:t>
            </w:r>
          </w:p>
        </w:tc>
      </w:tr>
      <w:tr w:rsidR="00654DDE" w:rsidRPr="003F6C46" w14:paraId="46168D17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2757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FAD1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el Golfo de Cádiz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DEF8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AF08" w14:textId="1ED0ACF4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17EB4" w14:textId="6503E0FA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1.461,00</w:t>
            </w:r>
          </w:p>
        </w:tc>
      </w:tr>
      <w:tr w:rsidR="00654DDE" w:rsidRPr="003F6C46" w14:paraId="1D0D55FD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F930E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68E9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el Mediterráneo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90E7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DB18" w14:textId="4358B6CE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2CDC9" w14:textId="1F83065A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1.602,00</w:t>
            </w:r>
          </w:p>
        </w:tc>
      </w:tr>
      <w:tr w:rsidR="00654DDE" w:rsidRPr="003F6C46" w14:paraId="0BCAAD47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886B4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7F49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el Mediterráneo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C978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D20A" w14:textId="4AE4C592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AB47B" w14:textId="4A38EDBD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1.602,00</w:t>
            </w:r>
          </w:p>
        </w:tc>
      </w:tr>
      <w:tr w:rsidR="00654DDE" w:rsidRPr="003F6C46" w14:paraId="3A849328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6210E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12FD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Fondo en el Mediterráneo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6C53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5BA7" w14:textId="37CC1FB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91C04" w14:textId="1351E27A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1.602,00</w:t>
            </w:r>
          </w:p>
        </w:tc>
      </w:tr>
      <w:tr w:rsidR="00654DDE" w:rsidRPr="003F6C46" w14:paraId="4708ED8C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E26DF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FB79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el Mediterráneo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2F37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3E27" w14:textId="4D3494E0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22A98" w14:textId="3915918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1.602,00</w:t>
            </w:r>
          </w:p>
        </w:tc>
      </w:tr>
      <w:tr w:rsidR="00654DDE" w:rsidRPr="003F6C46" w14:paraId="56B7BD3D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DF617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AF37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Superficie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A92C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2CECF" w14:textId="4860F83A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149C29" w14:textId="183250E3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1.719,00</w:t>
            </w:r>
          </w:p>
        </w:tc>
      </w:tr>
      <w:tr w:rsidR="00654DDE" w:rsidRPr="003F6C46" w14:paraId="117344A6" w14:textId="77777777" w:rsidTr="003F184A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C006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Huelva.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9179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el Golfo de Cádiz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BD35B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2267" w14:textId="41A19AAB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C82D1" w14:textId="696DDCC8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1.461,00</w:t>
            </w:r>
          </w:p>
        </w:tc>
      </w:tr>
      <w:tr w:rsidR="00654DDE" w:rsidRPr="003F6C46" w14:paraId="2FC7741E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5B0A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5418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el Golfo de Cádiz</w:t>
            </w:r>
          </w:p>
        </w:tc>
        <w:tc>
          <w:tcPr>
            <w:tcW w:w="112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8DECE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669E" w14:textId="5CE0D04A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596D0" w14:textId="171DC46A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1.461,00</w:t>
            </w:r>
          </w:p>
        </w:tc>
      </w:tr>
      <w:tr w:rsidR="00654DDE" w:rsidRPr="003F6C46" w14:paraId="350C6DCC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727A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620D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el Golfo de Cádiz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5B40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6783" w14:textId="1251F15B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4EE72" w14:textId="0CFECD5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1.461,00</w:t>
            </w:r>
          </w:p>
        </w:tc>
      </w:tr>
      <w:tr w:rsidR="00654DDE" w:rsidRPr="003F6C46" w14:paraId="22504D34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F18B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3173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en Aguas de Portugal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B4FD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07D4" w14:textId="0C40F9E3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93984" w14:textId="49681CFF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1.461,00</w:t>
            </w:r>
          </w:p>
        </w:tc>
      </w:tr>
      <w:tr w:rsidR="00654DDE" w:rsidRPr="003F6C46" w14:paraId="2093AE94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8BF8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9F42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Fondo Aguas Internacionales y Terceros Pa</w:t>
            </w:r>
            <w:r>
              <w:rPr>
                <w:rFonts w:ascii="Arial" w:hAnsi="Arial" w:cs="Arial"/>
                <w:sz w:val="16"/>
                <w:szCs w:val="16"/>
              </w:rPr>
              <w:t>í</w:t>
            </w:r>
            <w:r w:rsidRPr="003F6C46">
              <w:rPr>
                <w:rFonts w:ascii="Arial" w:hAnsi="Arial" w:cs="Arial"/>
                <w:sz w:val="16"/>
                <w:szCs w:val="16"/>
              </w:rPr>
              <w:t>ses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6BB0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E0811" w14:textId="7572DA9C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858CD" w14:textId="03184BE8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1.530,00</w:t>
            </w:r>
          </w:p>
        </w:tc>
      </w:tr>
      <w:tr w:rsidR="00654DDE" w:rsidRPr="003F6C46" w14:paraId="0967D4D2" w14:textId="77777777" w:rsidTr="003F184A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3224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 xml:space="preserve">Málaga. </w:t>
            </w:r>
            <w:r w:rsidRPr="003F6C46">
              <w:rPr>
                <w:rFonts w:ascii="Arial" w:hAnsi="Arial" w:cs="Arial"/>
                <w:sz w:val="16"/>
                <w:szCs w:val="16"/>
              </w:rPr>
              <w:br/>
              <w:t>Granada.</w:t>
            </w:r>
            <w:r w:rsidRPr="003F6C46">
              <w:rPr>
                <w:rFonts w:ascii="Arial" w:hAnsi="Arial" w:cs="Arial"/>
                <w:sz w:val="16"/>
                <w:szCs w:val="16"/>
              </w:rPr>
              <w:br/>
              <w:t xml:space="preserve">Ceuta.     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68C5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Cerco en el Mediterráneo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114D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989C" w14:textId="57FFF39C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C3FCA" w14:textId="33C68A50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1.602,00</w:t>
            </w:r>
          </w:p>
        </w:tc>
      </w:tr>
      <w:tr w:rsidR="00654DDE" w:rsidRPr="003F6C46" w14:paraId="5499C227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C24BF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B6E3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de Fondo en el Mediterráneo</w:t>
            </w:r>
          </w:p>
        </w:tc>
        <w:tc>
          <w:tcPr>
            <w:tcW w:w="112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F3E9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1C7E" w14:textId="5402847C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9E882" w14:textId="6FB714FA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1.602,00</w:t>
            </w:r>
          </w:p>
        </w:tc>
      </w:tr>
      <w:tr w:rsidR="00654DDE" w:rsidRPr="003F6C46" w14:paraId="7232412C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A46FC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EBD7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Fondo en el Mediterráneo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7D14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70A3" w14:textId="43484CB1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5E72C" w14:textId="35D6816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1.602,00</w:t>
            </w:r>
          </w:p>
        </w:tc>
      </w:tr>
      <w:tr w:rsidR="00654DDE" w:rsidRPr="003F6C46" w14:paraId="3980673A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B2C0D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93F7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el Mediterráneo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28C6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AF6B1" w14:textId="05AE0840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1.902,00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6B812" w14:textId="2D05ED01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1.602,00</w:t>
            </w:r>
          </w:p>
        </w:tc>
      </w:tr>
      <w:tr w:rsidR="00654DDE" w:rsidRPr="003F6C46" w14:paraId="2EF1FF5F" w14:textId="77777777" w:rsidTr="003F184A">
        <w:trPr>
          <w:trHeight w:val="25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EA00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Las Palmas   Tenerife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B1E0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en Aguas de Portugal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E134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4111" w14:textId="683F04B0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1CCFD" w14:textId="276B102A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1.461,00</w:t>
            </w:r>
          </w:p>
        </w:tc>
      </w:tr>
      <w:tr w:rsidR="00654DDE" w:rsidRPr="003F6C46" w14:paraId="3298F196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EA3ED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685B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Arrastre Aguas Internacionales y Terceros Pa</w:t>
            </w:r>
            <w:r>
              <w:rPr>
                <w:rFonts w:ascii="Arial" w:hAnsi="Arial" w:cs="Arial"/>
                <w:sz w:val="16"/>
                <w:szCs w:val="16"/>
              </w:rPr>
              <w:t>í</w:t>
            </w:r>
            <w:r w:rsidRPr="003F6C46">
              <w:rPr>
                <w:rFonts w:ascii="Arial" w:hAnsi="Arial" w:cs="Arial"/>
                <w:sz w:val="16"/>
                <w:szCs w:val="16"/>
              </w:rPr>
              <w:t>ses</w:t>
            </w:r>
          </w:p>
        </w:tc>
        <w:tc>
          <w:tcPr>
            <w:tcW w:w="112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39D0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905F" w14:textId="32AB1C90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C3BA5" w14:textId="104FD9FA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1.530,00</w:t>
            </w:r>
          </w:p>
        </w:tc>
      </w:tr>
      <w:tr w:rsidR="00654DDE" w:rsidRPr="003F6C46" w14:paraId="69D31A64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8D202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7600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Fondo Aguas Internacionales y Terceros Pa</w:t>
            </w:r>
            <w:r>
              <w:rPr>
                <w:rFonts w:ascii="Arial" w:hAnsi="Arial" w:cs="Arial"/>
                <w:sz w:val="16"/>
                <w:szCs w:val="16"/>
              </w:rPr>
              <w:t>í</w:t>
            </w:r>
            <w:r w:rsidRPr="003F6C46">
              <w:rPr>
                <w:rFonts w:ascii="Arial" w:hAnsi="Arial" w:cs="Arial"/>
                <w:sz w:val="16"/>
                <w:szCs w:val="16"/>
              </w:rPr>
              <w:t>ses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A2F8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F8CC" w14:textId="178DB71F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16D18" w14:textId="2B0569E9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1.530,00</w:t>
            </w:r>
          </w:p>
        </w:tc>
      </w:tr>
      <w:tr w:rsidR="00654DDE" w:rsidRPr="003F6C46" w14:paraId="7EB7CB92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86503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1980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Atuneros Cañeros Canarias</w:t>
            </w:r>
          </w:p>
        </w:tc>
        <w:tc>
          <w:tcPr>
            <w:tcW w:w="112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358B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DAA8" w14:textId="2E397886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A2B9B" w14:textId="17F7A6F3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1.461,00</w:t>
            </w:r>
          </w:p>
        </w:tc>
      </w:tr>
      <w:tr w:rsidR="00654DDE" w:rsidRPr="003F6C46" w14:paraId="36D083CA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9A064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FC03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Artes Menores en Canarias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D747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B6FA" w14:textId="4B762CEF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D7C26" w14:textId="08B90966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1.461,00</w:t>
            </w:r>
          </w:p>
        </w:tc>
      </w:tr>
      <w:tr w:rsidR="00654DDE" w:rsidRPr="003F6C46" w14:paraId="5DA5FE6D" w14:textId="77777777" w:rsidTr="003F184A">
        <w:trPr>
          <w:trHeight w:val="25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CA8E2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D167" w14:textId="77777777" w:rsidR="00654DDE" w:rsidRPr="003F6C46" w:rsidRDefault="00654DDE" w:rsidP="00654DDE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Palangre de superficie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1417" w14:textId="77777777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48E9F" w14:textId="45B82610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0428D" w14:textId="401D80C9" w:rsidR="00654DDE" w:rsidRPr="003F6C46" w:rsidRDefault="00654DDE" w:rsidP="0065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1.530,00</w:t>
            </w:r>
          </w:p>
        </w:tc>
      </w:tr>
    </w:tbl>
    <w:p w14:paraId="441E8852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62607AC4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7DDE4E30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1344AE89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0E7DD658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3D3EC15F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616E0715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4764A094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633CC924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6AFD7F31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5D97BAC4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072B35B2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605AAE85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409EA755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p w14:paraId="430DAE47" w14:textId="77777777" w:rsidR="00FF6F59" w:rsidRDefault="00FF6F59" w:rsidP="00FF6F59">
      <w:pPr>
        <w:suppressAutoHyphens/>
        <w:spacing w:before="120"/>
        <w:jc w:val="both"/>
        <w:rPr>
          <w:rFonts w:ascii="Arial" w:hAnsi="Arial"/>
          <w:spacing w:val="-3"/>
          <w:sz w:val="22"/>
          <w:szCs w:val="22"/>
          <w:lang w:val="es-ES_tradnl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3220"/>
        <w:gridCol w:w="3220"/>
      </w:tblGrid>
      <w:tr w:rsidR="00FF6F59" w:rsidRPr="003F6C46" w14:paraId="7CA24EB4" w14:textId="77777777" w:rsidTr="00C362F5">
        <w:trPr>
          <w:trHeight w:val="255"/>
          <w:jc w:val="center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4E5D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C46">
              <w:rPr>
                <w:rFonts w:ascii="Arial" w:hAnsi="Arial" w:cs="Arial"/>
                <w:b/>
                <w:bCs/>
              </w:rPr>
              <w:t>ANEXO III</w:t>
            </w:r>
          </w:p>
        </w:tc>
      </w:tr>
      <w:tr w:rsidR="00FF6F59" w:rsidRPr="003F6C46" w14:paraId="4A64C354" w14:textId="77777777" w:rsidTr="00C362F5">
        <w:trPr>
          <w:trHeight w:val="255"/>
          <w:jc w:val="center"/>
        </w:trPr>
        <w:tc>
          <w:tcPr>
            <w:tcW w:w="79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25B4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C46">
              <w:rPr>
                <w:rFonts w:ascii="Arial" w:hAnsi="Arial" w:cs="Arial"/>
                <w:b/>
                <w:bCs/>
              </w:rPr>
              <w:t xml:space="preserve">Bases grupo tercero                </w:t>
            </w:r>
          </w:p>
        </w:tc>
      </w:tr>
      <w:tr w:rsidR="00FF6F59" w:rsidRPr="003F6C46" w14:paraId="06456621" w14:textId="77777777" w:rsidTr="00C362F5">
        <w:trPr>
          <w:trHeight w:val="255"/>
          <w:jc w:val="center"/>
        </w:trPr>
        <w:tc>
          <w:tcPr>
            <w:tcW w:w="7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65631" w14:textId="77777777" w:rsidR="00FF6F59" w:rsidRPr="003F6C46" w:rsidRDefault="00FF6F59" w:rsidP="00C362F5">
            <w:pPr>
              <w:jc w:val="center"/>
              <w:rPr>
                <w:rFonts w:ascii="Arial" w:hAnsi="Arial" w:cs="Arial"/>
              </w:rPr>
            </w:pPr>
            <w:r w:rsidRPr="003F6C46">
              <w:rPr>
                <w:rFonts w:ascii="Arial" w:hAnsi="Arial" w:cs="Arial"/>
              </w:rPr>
              <w:t>Año 2025</w:t>
            </w:r>
          </w:p>
        </w:tc>
      </w:tr>
      <w:tr w:rsidR="00FF6F59" w:rsidRPr="003F6C46" w14:paraId="5032C086" w14:textId="77777777" w:rsidTr="00C362F5">
        <w:trPr>
          <w:trHeight w:val="402"/>
          <w:jc w:val="center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BA8AD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6C46">
              <w:rPr>
                <w:rFonts w:ascii="Arial" w:hAnsi="Arial" w:cs="Arial"/>
                <w:b/>
                <w:bCs/>
                <w:color w:val="000000"/>
              </w:rPr>
              <w:t>Zona Norte</w:t>
            </w:r>
          </w:p>
        </w:tc>
      </w:tr>
      <w:tr w:rsidR="00FF6F59" w:rsidRPr="003F6C46" w14:paraId="445D8EB7" w14:textId="77777777" w:rsidTr="00C362F5">
        <w:trPr>
          <w:trHeight w:val="63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10C00D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BA497BB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Categor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í</w:t>
            </w: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as profesionales encuadradas dentro de los grupos de cotización.</w:t>
            </w:r>
          </w:p>
        </w:tc>
      </w:tr>
      <w:tr w:rsidR="00FF6F59" w:rsidRPr="003F6C46" w14:paraId="3950C761" w14:textId="77777777" w:rsidTr="00C362F5">
        <w:trPr>
          <w:trHeight w:val="402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8DBA5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4F28A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3  y  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D65A3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8 a 11</w:t>
            </w:r>
          </w:p>
        </w:tc>
      </w:tr>
      <w:tr w:rsidR="00FF6F59" w:rsidRPr="003F6C46" w14:paraId="760D59B1" w14:textId="77777777" w:rsidTr="00C362F5">
        <w:trPr>
          <w:trHeight w:val="145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9952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 Coruña.                      Lugo.                            Vigo.                     Vilagarcía.              Asturias.               Cantabria.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CAC3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1.653,00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6AF1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1.509,00</w:t>
            </w:r>
          </w:p>
        </w:tc>
      </w:tr>
      <w:tr w:rsidR="00FF6F59" w:rsidRPr="003F6C46" w14:paraId="26311204" w14:textId="77777777" w:rsidTr="00C362F5">
        <w:trPr>
          <w:trHeight w:val="33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D9B4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Gipuzkoa.</w:t>
            </w:r>
            <w:r w:rsidRPr="003F6C46">
              <w:rPr>
                <w:rFonts w:ascii="Arial" w:hAnsi="Arial" w:cs="Arial"/>
                <w:sz w:val="16"/>
                <w:szCs w:val="16"/>
              </w:rPr>
              <w:br/>
              <w:t xml:space="preserve">Bizkaia. 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B8B7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1.722,00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14B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1.542,00</w:t>
            </w:r>
          </w:p>
        </w:tc>
      </w:tr>
      <w:tr w:rsidR="00FF6F59" w:rsidRPr="003F6C46" w14:paraId="63486B4C" w14:textId="77777777" w:rsidTr="00C362F5">
        <w:trPr>
          <w:trHeight w:val="30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CF367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288FE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323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A6884">
              <w:rPr>
                <w:rFonts w:ascii="Arial" w:hAnsi="Arial" w:cs="Arial"/>
                <w:sz w:val="16"/>
                <w:szCs w:val="16"/>
              </w:rPr>
              <w:t>1.374,00</w:t>
            </w:r>
          </w:p>
        </w:tc>
      </w:tr>
      <w:tr w:rsidR="00FF6F59" w:rsidRPr="003F6C46" w14:paraId="502507CA" w14:textId="77777777" w:rsidTr="00C362F5">
        <w:trPr>
          <w:trHeight w:val="323"/>
          <w:jc w:val="center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93938" w14:textId="77777777" w:rsidR="00FF6F59" w:rsidRPr="003F6C46" w:rsidRDefault="00FF6F59" w:rsidP="00C362F5">
            <w:pPr>
              <w:ind w:firstLineChars="200" w:firstLine="280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8A6884">
              <w:rPr>
                <w:rFonts w:ascii="Arial" w:hAnsi="Arial" w:cs="Arial"/>
                <w:sz w:val="14"/>
                <w:szCs w:val="14"/>
              </w:rPr>
              <w:t>* Grupo 10 de cotización  (en Bizkaia): Neskatillas</w:t>
            </w:r>
            <w:r w:rsidRPr="003F6C46">
              <w:rPr>
                <w:rFonts w:ascii="Arial" w:hAnsi="Arial" w:cs="Arial"/>
                <w:sz w:val="14"/>
                <w:szCs w:val="14"/>
              </w:rPr>
              <w:t xml:space="preserve">, Empacadoras, Mariscadores/as </w:t>
            </w:r>
          </w:p>
        </w:tc>
      </w:tr>
      <w:tr w:rsidR="00FF6F59" w:rsidRPr="003F6C46" w14:paraId="5B1BAF73" w14:textId="77777777" w:rsidTr="00C362F5">
        <w:trPr>
          <w:trHeight w:val="402"/>
          <w:jc w:val="center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8A05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C46">
              <w:rPr>
                <w:rFonts w:ascii="Arial" w:hAnsi="Arial" w:cs="Arial"/>
                <w:b/>
                <w:bCs/>
              </w:rPr>
              <w:t>Zona Este</w:t>
            </w:r>
          </w:p>
        </w:tc>
      </w:tr>
      <w:tr w:rsidR="00FF6F59" w:rsidRPr="003F6C46" w14:paraId="3E352987" w14:textId="77777777" w:rsidTr="00C362F5">
        <w:trPr>
          <w:trHeight w:val="69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26AF0F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716BBF2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Categor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í</w:t>
            </w: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as profesionales encuadradas dentro de los grupos de cotización.</w:t>
            </w:r>
          </w:p>
        </w:tc>
      </w:tr>
      <w:tr w:rsidR="00FF6F59" w:rsidRPr="003F6C46" w14:paraId="46F4BD29" w14:textId="77777777" w:rsidTr="00C362F5">
        <w:trPr>
          <w:trHeight w:val="402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6E834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86C34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3  y  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FEFB1F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8 a 11</w:t>
            </w:r>
          </w:p>
        </w:tc>
      </w:tr>
      <w:tr w:rsidR="00FF6F59" w:rsidRPr="003F6C46" w14:paraId="74AC0117" w14:textId="77777777" w:rsidTr="00C362F5">
        <w:trPr>
          <w:trHeight w:val="1653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B320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 xml:space="preserve">Alicante.                Castellón.               Valencia.                         Illes Balears.        Barcelona.                Girona.               Tarragona.               Murcia.      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9550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1.794,00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EAD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1.542,00</w:t>
            </w:r>
          </w:p>
        </w:tc>
      </w:tr>
      <w:tr w:rsidR="00FF6F59" w:rsidRPr="003F6C46" w14:paraId="35FA07E8" w14:textId="77777777" w:rsidTr="00C362F5">
        <w:trPr>
          <w:trHeight w:val="402"/>
          <w:jc w:val="center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2C346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C46">
              <w:rPr>
                <w:rFonts w:ascii="Arial" w:hAnsi="Arial" w:cs="Arial"/>
                <w:b/>
                <w:bCs/>
              </w:rPr>
              <w:t>Zona Sur</w:t>
            </w:r>
          </w:p>
        </w:tc>
      </w:tr>
      <w:tr w:rsidR="00FF6F59" w:rsidRPr="003F6C46" w14:paraId="1E74A322" w14:textId="77777777" w:rsidTr="00C362F5">
        <w:trPr>
          <w:trHeight w:val="69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0E20F4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D130A0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Categor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í</w:t>
            </w: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as profesionales encuadradas dentro de los grupos de cotización.</w:t>
            </w:r>
          </w:p>
        </w:tc>
      </w:tr>
      <w:tr w:rsidR="00FF6F59" w:rsidRPr="003F6C46" w14:paraId="0BE92B2F" w14:textId="77777777" w:rsidTr="00C362F5">
        <w:trPr>
          <w:trHeight w:val="402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1B1A" w14:textId="77777777" w:rsidR="00FF6F59" w:rsidRPr="003F6C46" w:rsidRDefault="00FF6F59" w:rsidP="00C362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53A6C9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3  y  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324E0E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C46">
              <w:rPr>
                <w:rFonts w:ascii="Arial" w:hAnsi="Arial" w:cs="Arial"/>
                <w:b/>
                <w:bCs/>
                <w:sz w:val="16"/>
                <w:szCs w:val="16"/>
              </w:rPr>
              <w:t>8 a 11</w:t>
            </w:r>
          </w:p>
        </w:tc>
      </w:tr>
      <w:tr w:rsidR="00FF6F59" w:rsidRPr="003F6C46" w14:paraId="3AD235C5" w14:textId="77777777" w:rsidTr="00C362F5">
        <w:trPr>
          <w:trHeight w:val="33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511E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Almería.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915C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6FBA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</w:tr>
      <w:tr w:rsidR="00FF6F59" w:rsidRPr="003F6C46" w14:paraId="108B6350" w14:textId="77777777" w:rsidTr="00C362F5">
        <w:trPr>
          <w:trHeight w:val="194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A281" w14:textId="77777777" w:rsidR="00FF6F59" w:rsidRPr="003F6C46" w:rsidRDefault="00FF6F59" w:rsidP="00C362F5">
            <w:pPr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 xml:space="preserve">Cádiz.                       Huelva.                    Málaga.                  Granada.                   Sevilla.                       Melilla.                        Ceuta.                             Las Palmas. </w:t>
            </w:r>
            <w:r w:rsidRPr="003F6C46">
              <w:rPr>
                <w:rFonts w:ascii="Arial" w:hAnsi="Arial" w:cs="Arial"/>
                <w:sz w:val="16"/>
                <w:szCs w:val="16"/>
              </w:rPr>
              <w:br/>
              <w:t xml:space="preserve">Tenerife.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03D5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1.650,00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DB78" w14:textId="77777777" w:rsidR="00FF6F59" w:rsidRPr="003F6C46" w:rsidRDefault="00FF6F59" w:rsidP="00C362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C46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</w:tr>
    </w:tbl>
    <w:p w14:paraId="6E7E3C3D" w14:textId="77777777" w:rsidR="009D01C1" w:rsidRDefault="009D01C1" w:rsidP="00AD130B">
      <w:p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</w:p>
    <w:sectPr w:rsidR="009D01C1" w:rsidSect="00E51132">
      <w:headerReference w:type="default" r:id="rId8"/>
      <w:footerReference w:type="default" r:id="rId9"/>
      <w:headerReference w:type="first" r:id="rId10"/>
      <w:pgSz w:w="11906" w:h="16838" w:code="9"/>
      <w:pgMar w:top="1985" w:right="991" w:bottom="567" w:left="794" w:header="17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4EA0" w14:textId="77777777" w:rsidR="008747FA" w:rsidRDefault="008747FA">
      <w:r>
        <w:separator/>
      </w:r>
    </w:p>
  </w:endnote>
  <w:endnote w:type="continuationSeparator" w:id="0">
    <w:p w14:paraId="2B551F31" w14:textId="77777777" w:rsidR="008747FA" w:rsidRDefault="008747FA">
      <w:r>
        <w:continuationSeparator/>
      </w:r>
    </w:p>
  </w:endnote>
  <w:endnote w:type="continuationNotice" w:id="1">
    <w:p w14:paraId="6FBBA646" w14:textId="77777777" w:rsidR="008747FA" w:rsidRDefault="00874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ydi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fuentemap">
    <w:altName w:val="Symbol"/>
    <w:charset w:val="02"/>
    <w:family w:val="roman"/>
    <w:pitch w:val="variable"/>
    <w:sig w:usb0="00000000" w:usb1="10000000" w:usb2="00000000" w:usb3="00000000" w:csb0="80000000" w:csb1="00000000"/>
  </w:font>
  <w:font w:name="Courier New-S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Gill Sans">
    <w:altName w:val="Gill Sans MT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2121" w14:textId="77777777" w:rsidR="00226008" w:rsidRDefault="00226008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C6499B">
      <w:rPr>
        <w:noProof/>
      </w:rPr>
      <w:t>13</w:t>
    </w:r>
    <w:r>
      <w:fldChar w:fldCharType="end"/>
    </w:r>
  </w:p>
  <w:p w14:paraId="4573A948" w14:textId="77777777" w:rsidR="00226008" w:rsidRDefault="002260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66A0" w14:textId="77777777" w:rsidR="008747FA" w:rsidRDefault="008747FA">
      <w:r>
        <w:separator/>
      </w:r>
    </w:p>
  </w:footnote>
  <w:footnote w:type="continuationSeparator" w:id="0">
    <w:p w14:paraId="39D9257D" w14:textId="77777777" w:rsidR="008747FA" w:rsidRDefault="008747FA">
      <w:r>
        <w:continuationSeparator/>
      </w:r>
    </w:p>
  </w:footnote>
  <w:footnote w:type="continuationNotice" w:id="1">
    <w:p w14:paraId="7926DD54" w14:textId="77777777" w:rsidR="008747FA" w:rsidRDefault="008747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87"/>
      <w:gridCol w:w="966"/>
      <w:gridCol w:w="160"/>
    </w:tblGrid>
    <w:tr w:rsidR="00226008" w14:paraId="392B553D" w14:textId="77777777">
      <w:trPr>
        <w:trHeight w:hRule="exact" w:val="989"/>
      </w:trPr>
      <w:tc>
        <w:tcPr>
          <w:tcW w:w="9887" w:type="dxa"/>
        </w:tcPr>
        <w:p w14:paraId="56474843" w14:textId="77777777" w:rsidR="00226008" w:rsidRDefault="00226008" w:rsidP="0017113C">
          <w:pPr>
            <w:pStyle w:val="Encabezado"/>
          </w:pPr>
        </w:p>
      </w:tc>
      <w:tc>
        <w:tcPr>
          <w:tcW w:w="966" w:type="dxa"/>
          <w:tcBorders>
            <w:bottom w:val="single" w:sz="4" w:space="0" w:color="auto"/>
          </w:tcBorders>
        </w:tcPr>
        <w:p w14:paraId="07AC24AF" w14:textId="77777777" w:rsidR="00226008" w:rsidRPr="0017113C" w:rsidRDefault="00226008" w:rsidP="0017113C">
          <w:r>
            <w:object w:dxaOrig="825" w:dyaOrig="840" w14:anchorId="03302C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15pt;height:42.1pt" o:allowoverlap="f">
                <v:imagedata r:id="rId1" o:title=""/>
              </v:shape>
              <o:OLEObject Type="Embed" ProgID="FLW3Drawing" ShapeID="_x0000_i1025" DrawAspect="Content" ObjectID="_1799829640" r:id="rId2"/>
            </w:object>
          </w:r>
        </w:p>
      </w:tc>
      <w:tc>
        <w:tcPr>
          <w:tcW w:w="160" w:type="dxa"/>
        </w:tcPr>
        <w:p w14:paraId="72080817" w14:textId="77777777" w:rsidR="00226008" w:rsidRDefault="00226008" w:rsidP="0017113C">
          <w:pPr>
            <w:pStyle w:val="Encabezado"/>
          </w:pPr>
        </w:p>
      </w:tc>
    </w:tr>
    <w:tr w:rsidR="00226008" w14:paraId="68ED0B3F" w14:textId="77777777">
      <w:trPr>
        <w:trHeight w:val="278"/>
      </w:trPr>
      <w:tc>
        <w:tcPr>
          <w:tcW w:w="9887" w:type="dxa"/>
        </w:tcPr>
        <w:p w14:paraId="4E71DACD" w14:textId="77777777" w:rsidR="00226008" w:rsidRDefault="00226008" w:rsidP="0017113C">
          <w:pPr>
            <w:pStyle w:val="Encabezado"/>
          </w:pPr>
        </w:p>
      </w:tc>
      <w:tc>
        <w:tcPr>
          <w:tcW w:w="966" w:type="dxa"/>
          <w:vMerge w:val="restart"/>
          <w:tcBorders>
            <w:top w:val="single" w:sz="4" w:space="0" w:color="auto"/>
          </w:tcBorders>
          <w:vAlign w:val="bottom"/>
        </w:tcPr>
        <w:p w14:paraId="00E3DBEB" w14:textId="77777777" w:rsidR="00226008" w:rsidRPr="00CE09D9" w:rsidRDefault="00226008" w:rsidP="005A5711">
          <w:pPr>
            <w:pStyle w:val="Encabezado"/>
          </w:pPr>
          <w:r>
            <w:rPr>
              <w:noProof/>
            </w:rPr>
            <w:drawing>
              <wp:inline distT="0" distB="0" distL="0" distR="0" wp14:anchorId="6A2FB860" wp14:editId="43C1238D">
                <wp:extent cx="548640" cy="312420"/>
                <wp:effectExtent l="0" t="0" r="3810" b="0"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</w:tcPr>
        <w:p w14:paraId="407879FF" w14:textId="77777777" w:rsidR="00226008" w:rsidRDefault="00226008" w:rsidP="0017113C">
          <w:pPr>
            <w:pStyle w:val="Encabezado"/>
          </w:pPr>
        </w:p>
      </w:tc>
    </w:tr>
    <w:tr w:rsidR="00226008" w14:paraId="7A4693BB" w14:textId="77777777">
      <w:trPr>
        <w:trHeight w:val="279"/>
      </w:trPr>
      <w:tc>
        <w:tcPr>
          <w:tcW w:w="9887" w:type="dxa"/>
        </w:tcPr>
        <w:p w14:paraId="68D54C7F" w14:textId="77777777" w:rsidR="00226008" w:rsidRDefault="00226008" w:rsidP="0017113C">
          <w:pPr>
            <w:pStyle w:val="Encabezado"/>
          </w:pPr>
        </w:p>
      </w:tc>
      <w:tc>
        <w:tcPr>
          <w:tcW w:w="966" w:type="dxa"/>
          <w:vMerge/>
        </w:tcPr>
        <w:p w14:paraId="59E49175" w14:textId="77777777" w:rsidR="00226008" w:rsidRDefault="00226008" w:rsidP="0017113C">
          <w:pPr>
            <w:pStyle w:val="Encabezado"/>
          </w:pPr>
        </w:p>
      </w:tc>
      <w:tc>
        <w:tcPr>
          <w:tcW w:w="160" w:type="dxa"/>
        </w:tcPr>
        <w:p w14:paraId="30AD0FDE" w14:textId="77777777" w:rsidR="00226008" w:rsidRDefault="00226008" w:rsidP="0017113C">
          <w:pPr>
            <w:pStyle w:val="Encabezado"/>
          </w:pPr>
        </w:p>
      </w:tc>
    </w:tr>
  </w:tbl>
  <w:p w14:paraId="009E7635" w14:textId="77777777" w:rsidR="00226008" w:rsidRDefault="00226008" w:rsidP="00C123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48"/>
      <w:gridCol w:w="4371"/>
      <w:gridCol w:w="146"/>
      <w:gridCol w:w="1248"/>
      <w:gridCol w:w="20"/>
      <w:gridCol w:w="1166"/>
      <w:gridCol w:w="1310"/>
    </w:tblGrid>
    <w:tr w:rsidR="00226008" w14:paraId="48E119DC" w14:textId="77777777" w:rsidTr="00841CE5">
      <w:trPr>
        <w:cantSplit/>
        <w:trHeight w:val="183"/>
      </w:trPr>
      <w:tc>
        <w:tcPr>
          <w:tcW w:w="1748" w:type="dxa"/>
          <w:vMerge w:val="restart"/>
        </w:tcPr>
        <w:p w14:paraId="79619B5B" w14:textId="77777777" w:rsidR="00226008" w:rsidRDefault="00E77F5A">
          <w:pPr>
            <w:pStyle w:val="Encabezado"/>
            <w:spacing w:line="120" w:lineRule="atLeast"/>
            <w:rPr>
              <w:rFonts w:ascii="Symbolfuentemap" w:hAnsi="Symbolfuentemap"/>
              <w:position w:val="12"/>
              <w:sz w:val="40"/>
            </w:rPr>
          </w:pPr>
          <w:r>
            <w:rPr>
              <w:noProof/>
            </w:rPr>
            <w:object w:dxaOrig="1440" w:dyaOrig="1440" w14:anchorId="637DBF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3" type="#_x0000_t75" style="position:absolute;margin-left:9.35pt;margin-top:8.9pt;width:60.45pt;height:63pt;z-index:251656704">
                <v:imagedata r:id="rId1" o:title=""/>
              </v:shape>
              <o:OLEObject Type="Embed" ProgID="FLW3Drawing" ShapeID="_x0000_s1053" DrawAspect="Content" ObjectID="_1799829641" r:id="rId2"/>
            </w:object>
          </w:r>
        </w:p>
      </w:tc>
      <w:tc>
        <w:tcPr>
          <w:tcW w:w="4371" w:type="dxa"/>
          <w:vMerge w:val="restart"/>
          <w:tcBorders>
            <w:left w:val="nil"/>
          </w:tcBorders>
          <w:vAlign w:val="center"/>
        </w:tcPr>
        <w:p w14:paraId="3091E261" w14:textId="77777777" w:rsidR="00226008" w:rsidRDefault="00226008" w:rsidP="00B91A68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</w:rPr>
            <w:t>MINISTERIO</w:t>
          </w:r>
        </w:p>
        <w:p w14:paraId="76B2159C" w14:textId="1A2366F3" w:rsidR="00226008" w:rsidRDefault="00226008" w:rsidP="004A2EA2">
          <w:pPr>
            <w:pStyle w:val="Encabezado"/>
            <w:ind w:right="-283"/>
            <w:rPr>
              <w:rFonts w:ascii="Arial" w:hAnsi="Arial"/>
            </w:rPr>
          </w:pPr>
          <w:r>
            <w:rPr>
              <w:rFonts w:ascii="Arial" w:hAnsi="Arial"/>
            </w:rPr>
            <w:t>DE INCLUSIÓN, SEGURIDAD SOCIAL</w:t>
          </w:r>
        </w:p>
        <w:p w14:paraId="28F400FA" w14:textId="77777777" w:rsidR="00226008" w:rsidRDefault="00226008" w:rsidP="00B91A68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</w:rPr>
            <w:t>Y MIGRACIONES</w:t>
          </w:r>
        </w:p>
        <w:p w14:paraId="33D641AD" w14:textId="77777777" w:rsidR="00226008" w:rsidRDefault="00226008">
          <w:pPr>
            <w:pStyle w:val="Encabezado"/>
            <w:spacing w:line="120" w:lineRule="atLeast"/>
            <w:rPr>
              <w:rFonts w:ascii="Arial" w:hAnsi="Arial"/>
              <w:kern w:val="18"/>
            </w:rPr>
          </w:pPr>
        </w:p>
        <w:p w14:paraId="3DA24EEF" w14:textId="77777777" w:rsidR="00226008" w:rsidRDefault="00226008">
          <w:pPr>
            <w:pStyle w:val="Encabezado"/>
            <w:spacing w:line="120" w:lineRule="atLeast"/>
            <w:rPr>
              <w:rFonts w:ascii="Arial" w:hAnsi="Arial"/>
              <w:position w:val="12"/>
            </w:rPr>
          </w:pPr>
        </w:p>
      </w:tc>
      <w:tc>
        <w:tcPr>
          <w:tcW w:w="146" w:type="dxa"/>
          <w:vMerge w:val="restart"/>
        </w:tcPr>
        <w:p w14:paraId="16BAEC6F" w14:textId="77777777" w:rsidR="00226008" w:rsidRDefault="00226008">
          <w:pPr>
            <w:pStyle w:val="Encabezado"/>
            <w:spacing w:line="120" w:lineRule="atLeast"/>
            <w:rPr>
              <w:rFonts w:ascii="Courier New-SM" w:hAnsi="Courier New-SM"/>
              <w:position w:val="12"/>
              <w:sz w:val="230"/>
            </w:rPr>
          </w:pPr>
        </w:p>
      </w:tc>
      <w:tc>
        <w:tcPr>
          <w:tcW w:w="1248" w:type="dxa"/>
        </w:tcPr>
        <w:p w14:paraId="1C0D2E5A" w14:textId="77777777" w:rsidR="00226008" w:rsidRDefault="00226008">
          <w:pPr>
            <w:pStyle w:val="Encabezado"/>
            <w:spacing w:line="120" w:lineRule="atLeast"/>
            <w:jc w:val="right"/>
            <w:rPr>
              <w:rFonts w:ascii="Arial" w:hAnsi="Arial"/>
              <w:sz w:val="14"/>
            </w:rPr>
          </w:pPr>
        </w:p>
      </w:tc>
      <w:tc>
        <w:tcPr>
          <w:tcW w:w="20" w:type="dxa"/>
        </w:tcPr>
        <w:p w14:paraId="40B7E5DF" w14:textId="77777777" w:rsidR="00226008" w:rsidRDefault="00226008">
          <w:pPr>
            <w:pStyle w:val="Encabezado"/>
            <w:rPr>
              <w:rFonts w:ascii="Arial" w:hAnsi="Arial"/>
              <w:sz w:val="14"/>
            </w:rPr>
          </w:pPr>
        </w:p>
      </w:tc>
      <w:tc>
        <w:tcPr>
          <w:tcW w:w="2476" w:type="dxa"/>
          <w:gridSpan w:val="2"/>
        </w:tcPr>
        <w:p w14:paraId="69FA782C" w14:textId="77777777" w:rsidR="00226008" w:rsidRDefault="00226008">
          <w:pPr>
            <w:pStyle w:val="Encabezado"/>
            <w:spacing w:line="160" w:lineRule="exact"/>
            <w:rPr>
              <w:rFonts w:ascii="Arial" w:hAnsi="Arial"/>
              <w:sz w:val="14"/>
            </w:rPr>
          </w:pPr>
        </w:p>
      </w:tc>
    </w:tr>
    <w:tr w:rsidR="00226008" w14:paraId="40A97DA1" w14:textId="77777777" w:rsidTr="00841CE5">
      <w:trPr>
        <w:cantSplit/>
        <w:trHeight w:val="68"/>
      </w:trPr>
      <w:tc>
        <w:tcPr>
          <w:tcW w:w="1748" w:type="dxa"/>
          <w:vMerge/>
        </w:tcPr>
        <w:p w14:paraId="7EA9D9A5" w14:textId="77777777" w:rsidR="00226008" w:rsidRDefault="00226008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4371" w:type="dxa"/>
          <w:vMerge/>
          <w:tcBorders>
            <w:left w:val="nil"/>
          </w:tcBorders>
        </w:tcPr>
        <w:p w14:paraId="550F8F25" w14:textId="77777777" w:rsidR="00226008" w:rsidRDefault="00226008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146" w:type="dxa"/>
          <w:vMerge/>
        </w:tcPr>
        <w:p w14:paraId="50F35030" w14:textId="77777777" w:rsidR="00226008" w:rsidRDefault="00226008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1248" w:type="dxa"/>
        </w:tcPr>
        <w:p w14:paraId="215821CC" w14:textId="77777777" w:rsidR="00226008" w:rsidRDefault="00226008">
          <w:pPr>
            <w:pStyle w:val="Encabezado"/>
            <w:spacing w:line="120" w:lineRule="atLeast"/>
            <w:jc w:val="right"/>
            <w:rPr>
              <w:rFonts w:ascii="Arial" w:hAnsi="Arial"/>
              <w:sz w:val="14"/>
            </w:rPr>
          </w:pPr>
        </w:p>
      </w:tc>
      <w:tc>
        <w:tcPr>
          <w:tcW w:w="20" w:type="dxa"/>
          <w:vMerge w:val="restart"/>
        </w:tcPr>
        <w:p w14:paraId="4D155937" w14:textId="77777777" w:rsidR="00226008" w:rsidRDefault="00226008">
          <w:pPr>
            <w:pStyle w:val="Encabezado"/>
            <w:rPr>
              <w:rFonts w:ascii="Arial" w:hAnsi="Arial"/>
              <w:sz w:val="14"/>
            </w:rPr>
          </w:pPr>
        </w:p>
      </w:tc>
      <w:tc>
        <w:tcPr>
          <w:tcW w:w="2476" w:type="dxa"/>
          <w:gridSpan w:val="2"/>
          <w:shd w:val="pct12" w:color="auto" w:fill="FFFFFF"/>
        </w:tcPr>
        <w:p w14:paraId="470C5F1C" w14:textId="77777777" w:rsidR="00226008" w:rsidRDefault="00226008">
          <w:pPr>
            <w:pStyle w:val="Encabezado"/>
            <w:shd w:val="pct12" w:color="auto" w:fill="FFFFFF"/>
            <w:spacing w:line="160" w:lineRule="exact"/>
            <w:rPr>
              <w:rFonts w:ascii="Arial" w:hAnsi="Arial"/>
              <w:sz w:val="14"/>
            </w:rPr>
          </w:pPr>
        </w:p>
      </w:tc>
    </w:tr>
    <w:tr w:rsidR="00226008" w14:paraId="0102A2ED" w14:textId="77777777" w:rsidTr="00841CE5">
      <w:trPr>
        <w:cantSplit/>
        <w:trHeight w:val="608"/>
      </w:trPr>
      <w:tc>
        <w:tcPr>
          <w:tcW w:w="1748" w:type="dxa"/>
          <w:vMerge/>
        </w:tcPr>
        <w:p w14:paraId="414555C4" w14:textId="77777777" w:rsidR="00226008" w:rsidRDefault="00226008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4371" w:type="dxa"/>
          <w:vMerge/>
          <w:tcBorders>
            <w:left w:val="nil"/>
          </w:tcBorders>
        </w:tcPr>
        <w:p w14:paraId="1BF81699" w14:textId="77777777" w:rsidR="00226008" w:rsidRDefault="00226008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146" w:type="dxa"/>
          <w:vMerge/>
        </w:tcPr>
        <w:p w14:paraId="1787AF9F" w14:textId="77777777" w:rsidR="00226008" w:rsidRDefault="00226008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1248" w:type="dxa"/>
          <w:vMerge w:val="restart"/>
        </w:tcPr>
        <w:p w14:paraId="4B69178A" w14:textId="77777777" w:rsidR="00226008" w:rsidRDefault="00226008">
          <w:pPr>
            <w:pStyle w:val="Encabezado"/>
            <w:spacing w:line="120" w:lineRule="atLeast"/>
            <w:jc w:val="right"/>
            <w:rPr>
              <w:rFonts w:ascii="Arial" w:hAnsi="Arial"/>
              <w:sz w:val="14"/>
            </w:rPr>
          </w:pPr>
        </w:p>
      </w:tc>
      <w:tc>
        <w:tcPr>
          <w:tcW w:w="20" w:type="dxa"/>
          <w:vMerge/>
        </w:tcPr>
        <w:p w14:paraId="19B8EC7E" w14:textId="77777777" w:rsidR="00226008" w:rsidRDefault="00226008">
          <w:pPr>
            <w:pStyle w:val="Encabezado"/>
            <w:rPr>
              <w:rFonts w:ascii="Arial" w:hAnsi="Arial"/>
              <w:sz w:val="14"/>
            </w:rPr>
          </w:pPr>
        </w:p>
      </w:tc>
      <w:tc>
        <w:tcPr>
          <w:tcW w:w="1166" w:type="dxa"/>
        </w:tcPr>
        <w:p w14:paraId="66554BB4" w14:textId="77777777" w:rsidR="00226008" w:rsidRPr="001C66C0" w:rsidRDefault="00226008">
          <w:pPr>
            <w:pStyle w:val="Encabezado"/>
            <w:spacing w:line="160" w:lineRule="exact"/>
            <w:rPr>
              <w:rFonts w:ascii="Gill Sans" w:hAnsi="Gill Sans"/>
              <w:sz w:val="1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6A2A4A34" wp14:editId="736D9FC1">
                <wp:simplePos x="0" y="0"/>
                <wp:positionH relativeFrom="column">
                  <wp:posOffset>5715</wp:posOffset>
                </wp:positionH>
                <wp:positionV relativeFrom="paragraph">
                  <wp:posOffset>-321945</wp:posOffset>
                </wp:positionV>
                <wp:extent cx="710565" cy="400050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0847" y="20571"/>
                    <wp:lineTo x="20847" y="0"/>
                    <wp:lineTo x="0" y="0"/>
                  </wp:wrapPolygon>
                </wp:wrapTight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56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10" w:type="dxa"/>
        </w:tcPr>
        <w:p w14:paraId="71461F7D" w14:textId="77777777" w:rsidR="00226008" w:rsidRPr="001C66C0" w:rsidRDefault="00226008">
          <w:pPr>
            <w:pStyle w:val="Encabezado"/>
            <w:spacing w:line="160" w:lineRule="exact"/>
            <w:rPr>
              <w:rFonts w:ascii="Gill Sans" w:hAnsi="Gill Sans"/>
              <w:color w:val="00386B"/>
              <w:sz w:val="14"/>
            </w:rPr>
          </w:pPr>
        </w:p>
        <w:p w14:paraId="2A32FC37" w14:textId="77777777" w:rsidR="00226008" w:rsidRPr="001C66C0" w:rsidRDefault="00226008">
          <w:pPr>
            <w:pStyle w:val="Encabezado"/>
            <w:spacing w:line="160" w:lineRule="exact"/>
            <w:rPr>
              <w:rFonts w:ascii="Arial" w:hAnsi="Arial"/>
              <w:color w:val="00386B"/>
              <w:sz w:val="14"/>
            </w:rPr>
          </w:pPr>
          <w:r w:rsidRPr="001C66C0">
            <w:rPr>
              <w:rFonts w:ascii="Gill Sans" w:hAnsi="Gill Sans"/>
              <w:color w:val="00386B"/>
              <w:sz w:val="14"/>
            </w:rPr>
            <w:t>INSTITUTO SOCIAL DE LA MARINA</w:t>
          </w:r>
        </w:p>
      </w:tc>
    </w:tr>
    <w:tr w:rsidR="00226008" w14:paraId="3C1A0829" w14:textId="77777777" w:rsidTr="00841CE5">
      <w:trPr>
        <w:cantSplit/>
        <w:trHeight w:val="715"/>
      </w:trPr>
      <w:tc>
        <w:tcPr>
          <w:tcW w:w="1748" w:type="dxa"/>
          <w:vMerge/>
        </w:tcPr>
        <w:p w14:paraId="5D310283" w14:textId="77777777" w:rsidR="00226008" w:rsidRDefault="00226008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4371" w:type="dxa"/>
          <w:vMerge/>
          <w:tcBorders>
            <w:left w:val="nil"/>
          </w:tcBorders>
        </w:tcPr>
        <w:p w14:paraId="3C3A4012" w14:textId="77777777" w:rsidR="00226008" w:rsidRDefault="00226008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146" w:type="dxa"/>
          <w:vMerge/>
        </w:tcPr>
        <w:p w14:paraId="21B8C7BC" w14:textId="77777777" w:rsidR="00226008" w:rsidRDefault="00226008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1248" w:type="dxa"/>
          <w:vMerge/>
        </w:tcPr>
        <w:p w14:paraId="48D33EEE" w14:textId="77777777" w:rsidR="00226008" w:rsidRDefault="00226008">
          <w:pPr>
            <w:pStyle w:val="Encabezado"/>
            <w:spacing w:line="120" w:lineRule="atLeast"/>
            <w:jc w:val="right"/>
            <w:rPr>
              <w:rFonts w:ascii="Arial" w:hAnsi="Arial"/>
              <w:sz w:val="14"/>
            </w:rPr>
          </w:pPr>
        </w:p>
      </w:tc>
      <w:tc>
        <w:tcPr>
          <w:tcW w:w="20" w:type="dxa"/>
          <w:vMerge/>
        </w:tcPr>
        <w:p w14:paraId="6B21FCD0" w14:textId="77777777" w:rsidR="00226008" w:rsidRDefault="00226008">
          <w:pPr>
            <w:pStyle w:val="Encabezado"/>
            <w:rPr>
              <w:rFonts w:ascii="Arial" w:hAnsi="Arial"/>
              <w:sz w:val="14"/>
            </w:rPr>
          </w:pPr>
        </w:p>
      </w:tc>
      <w:tc>
        <w:tcPr>
          <w:tcW w:w="2476" w:type="dxa"/>
          <w:gridSpan w:val="2"/>
        </w:tcPr>
        <w:p w14:paraId="11EC94ED" w14:textId="77777777" w:rsidR="00226008" w:rsidRDefault="00226008" w:rsidP="00497EEE">
          <w:pPr>
            <w:pStyle w:val="Encabezado"/>
            <w:spacing w:line="160" w:lineRule="exact"/>
            <w:rPr>
              <w:rFonts w:ascii="Arial" w:hAnsi="Arial"/>
              <w:noProof/>
              <w:sz w:val="14"/>
            </w:rPr>
          </w:pPr>
        </w:p>
      </w:tc>
    </w:tr>
  </w:tbl>
  <w:p w14:paraId="4DB7F259" w14:textId="77777777" w:rsidR="00226008" w:rsidRDefault="00226008" w:rsidP="00C123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C21"/>
    <w:multiLevelType w:val="hybridMultilevel"/>
    <w:tmpl w:val="520AC6F8"/>
    <w:lvl w:ilvl="0" w:tplc="7AE4D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4324"/>
    <w:multiLevelType w:val="hybridMultilevel"/>
    <w:tmpl w:val="7A28C380"/>
    <w:lvl w:ilvl="0" w:tplc="13FC09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0F19"/>
    <w:multiLevelType w:val="hybridMultilevel"/>
    <w:tmpl w:val="4E6CDE86"/>
    <w:lvl w:ilvl="0" w:tplc="C936AC3A">
      <w:start w:val="1"/>
      <w:numFmt w:val="upperRoman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8A2A1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349C1"/>
    <w:multiLevelType w:val="hybridMultilevel"/>
    <w:tmpl w:val="842C34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D61AC"/>
    <w:multiLevelType w:val="hybridMultilevel"/>
    <w:tmpl w:val="4AD8D9A0"/>
    <w:lvl w:ilvl="0" w:tplc="754C768C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 w15:restartNumberingAfterBreak="0">
    <w:nsid w:val="1D50474E"/>
    <w:multiLevelType w:val="hybridMultilevel"/>
    <w:tmpl w:val="CAB869EC"/>
    <w:lvl w:ilvl="0" w:tplc="2200DCBA">
      <w:start w:val="1"/>
      <w:numFmt w:val="upperRoman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13FC0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C326E"/>
    <w:multiLevelType w:val="hybridMultilevel"/>
    <w:tmpl w:val="AB0A1A9C"/>
    <w:lvl w:ilvl="0" w:tplc="F10CF264">
      <w:start w:val="1"/>
      <w:numFmt w:val="upperLetter"/>
      <w:lvlText w:val="%1)"/>
      <w:lvlJc w:val="left"/>
      <w:pPr>
        <w:ind w:left="21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12F03BA"/>
    <w:multiLevelType w:val="hybridMultilevel"/>
    <w:tmpl w:val="2A402A36"/>
    <w:lvl w:ilvl="0" w:tplc="AB1261B8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5696F"/>
    <w:multiLevelType w:val="hybridMultilevel"/>
    <w:tmpl w:val="34B44834"/>
    <w:lvl w:ilvl="0" w:tplc="D604E2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F5E40"/>
    <w:multiLevelType w:val="hybridMultilevel"/>
    <w:tmpl w:val="2886E5FC"/>
    <w:lvl w:ilvl="0" w:tplc="B824CDF6">
      <w:start w:val="10"/>
      <w:numFmt w:val="upperRoman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128DB"/>
    <w:multiLevelType w:val="hybridMultilevel"/>
    <w:tmpl w:val="D96A5038"/>
    <w:lvl w:ilvl="0" w:tplc="E3861D24">
      <w:start w:val="7"/>
      <w:numFmt w:val="upperRoman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293764"/>
    <w:multiLevelType w:val="hybridMultilevel"/>
    <w:tmpl w:val="04628E52"/>
    <w:lvl w:ilvl="0" w:tplc="EB3CEB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344132">
    <w:abstractNumId w:val="7"/>
  </w:num>
  <w:num w:numId="2" w16cid:durableId="1389305357">
    <w:abstractNumId w:val="5"/>
  </w:num>
  <w:num w:numId="3" w16cid:durableId="746538716">
    <w:abstractNumId w:val="4"/>
  </w:num>
  <w:num w:numId="4" w16cid:durableId="112214750">
    <w:abstractNumId w:val="6"/>
  </w:num>
  <w:num w:numId="5" w16cid:durableId="1064452534">
    <w:abstractNumId w:val="2"/>
  </w:num>
  <w:num w:numId="6" w16cid:durableId="42945472">
    <w:abstractNumId w:val="10"/>
  </w:num>
  <w:num w:numId="7" w16cid:durableId="928386988">
    <w:abstractNumId w:val="8"/>
  </w:num>
  <w:num w:numId="8" w16cid:durableId="2031492477">
    <w:abstractNumId w:val="9"/>
  </w:num>
  <w:num w:numId="9" w16cid:durableId="1695304866">
    <w:abstractNumId w:val="11"/>
  </w:num>
  <w:num w:numId="10" w16cid:durableId="1520049701">
    <w:abstractNumId w:val="0"/>
  </w:num>
  <w:num w:numId="11" w16cid:durableId="2145733696">
    <w:abstractNumId w:val="1"/>
  </w:num>
  <w:num w:numId="12" w16cid:durableId="767654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D3"/>
    <w:rsid w:val="000013EC"/>
    <w:rsid w:val="0000290A"/>
    <w:rsid w:val="00005865"/>
    <w:rsid w:val="00014276"/>
    <w:rsid w:val="00015BB4"/>
    <w:rsid w:val="00020AEA"/>
    <w:rsid w:val="0002438C"/>
    <w:rsid w:val="00026CEE"/>
    <w:rsid w:val="0003277B"/>
    <w:rsid w:val="000343CF"/>
    <w:rsid w:val="000532F9"/>
    <w:rsid w:val="00056E3D"/>
    <w:rsid w:val="00061C2D"/>
    <w:rsid w:val="000626F2"/>
    <w:rsid w:val="00064DE5"/>
    <w:rsid w:val="00066FFF"/>
    <w:rsid w:val="00072EA0"/>
    <w:rsid w:val="0008032B"/>
    <w:rsid w:val="00082222"/>
    <w:rsid w:val="000840FF"/>
    <w:rsid w:val="00084A39"/>
    <w:rsid w:val="00096124"/>
    <w:rsid w:val="000A0E73"/>
    <w:rsid w:val="000A134A"/>
    <w:rsid w:val="000A38CE"/>
    <w:rsid w:val="000A38FF"/>
    <w:rsid w:val="000B0938"/>
    <w:rsid w:val="000B35F5"/>
    <w:rsid w:val="000B497E"/>
    <w:rsid w:val="000E2D4B"/>
    <w:rsid w:val="000E35AF"/>
    <w:rsid w:val="000E670F"/>
    <w:rsid w:val="000E6724"/>
    <w:rsid w:val="000E6F24"/>
    <w:rsid w:val="000F30B7"/>
    <w:rsid w:val="00102709"/>
    <w:rsid w:val="0010582B"/>
    <w:rsid w:val="00113288"/>
    <w:rsid w:val="00114494"/>
    <w:rsid w:val="00125000"/>
    <w:rsid w:val="00131413"/>
    <w:rsid w:val="0014031B"/>
    <w:rsid w:val="00141FA5"/>
    <w:rsid w:val="001436A9"/>
    <w:rsid w:val="001451B1"/>
    <w:rsid w:val="001474F9"/>
    <w:rsid w:val="001478BD"/>
    <w:rsid w:val="0015036E"/>
    <w:rsid w:val="0015187E"/>
    <w:rsid w:val="00153FE9"/>
    <w:rsid w:val="00155201"/>
    <w:rsid w:val="00155ED7"/>
    <w:rsid w:val="0015716D"/>
    <w:rsid w:val="001618E0"/>
    <w:rsid w:val="0017113C"/>
    <w:rsid w:val="00174244"/>
    <w:rsid w:val="00174D47"/>
    <w:rsid w:val="00176BB4"/>
    <w:rsid w:val="0018269A"/>
    <w:rsid w:val="00194F80"/>
    <w:rsid w:val="001A35DC"/>
    <w:rsid w:val="001A5853"/>
    <w:rsid w:val="001A5F41"/>
    <w:rsid w:val="001C005E"/>
    <w:rsid w:val="001C09A3"/>
    <w:rsid w:val="001C2EAE"/>
    <w:rsid w:val="001C2EB1"/>
    <w:rsid w:val="001C3D34"/>
    <w:rsid w:val="001C5521"/>
    <w:rsid w:val="001C61F6"/>
    <w:rsid w:val="001C66C0"/>
    <w:rsid w:val="001D68C9"/>
    <w:rsid w:val="001F4159"/>
    <w:rsid w:val="001F50D8"/>
    <w:rsid w:val="00204981"/>
    <w:rsid w:val="00207E5C"/>
    <w:rsid w:val="00211C51"/>
    <w:rsid w:val="0021247D"/>
    <w:rsid w:val="0021338E"/>
    <w:rsid w:val="00213AEA"/>
    <w:rsid w:val="00214794"/>
    <w:rsid w:val="002240A7"/>
    <w:rsid w:val="00226008"/>
    <w:rsid w:val="00235166"/>
    <w:rsid w:val="002428F9"/>
    <w:rsid w:val="00253888"/>
    <w:rsid w:val="002546FE"/>
    <w:rsid w:val="00254938"/>
    <w:rsid w:val="00254AC5"/>
    <w:rsid w:val="00256A46"/>
    <w:rsid w:val="00262C25"/>
    <w:rsid w:val="002652D7"/>
    <w:rsid w:val="00267D34"/>
    <w:rsid w:val="002731CE"/>
    <w:rsid w:val="00282C98"/>
    <w:rsid w:val="00294869"/>
    <w:rsid w:val="00296D38"/>
    <w:rsid w:val="00297CD0"/>
    <w:rsid w:val="002A340E"/>
    <w:rsid w:val="002B0427"/>
    <w:rsid w:val="002B10B7"/>
    <w:rsid w:val="002B36AE"/>
    <w:rsid w:val="002B647B"/>
    <w:rsid w:val="002B68B7"/>
    <w:rsid w:val="002C06F7"/>
    <w:rsid w:val="002C15AE"/>
    <w:rsid w:val="002D1AF2"/>
    <w:rsid w:val="002D3BEB"/>
    <w:rsid w:val="002D4420"/>
    <w:rsid w:val="002D6543"/>
    <w:rsid w:val="002D657B"/>
    <w:rsid w:val="002D7C3D"/>
    <w:rsid w:val="002E53AE"/>
    <w:rsid w:val="002E65F4"/>
    <w:rsid w:val="002F2A3C"/>
    <w:rsid w:val="002F2C50"/>
    <w:rsid w:val="00302996"/>
    <w:rsid w:val="0030707D"/>
    <w:rsid w:val="00310216"/>
    <w:rsid w:val="00310716"/>
    <w:rsid w:val="00313EC8"/>
    <w:rsid w:val="0031576B"/>
    <w:rsid w:val="003179D3"/>
    <w:rsid w:val="00326422"/>
    <w:rsid w:val="00333C61"/>
    <w:rsid w:val="00333DC5"/>
    <w:rsid w:val="0033457A"/>
    <w:rsid w:val="0033691D"/>
    <w:rsid w:val="003409CE"/>
    <w:rsid w:val="003425E2"/>
    <w:rsid w:val="00355378"/>
    <w:rsid w:val="003553DC"/>
    <w:rsid w:val="00356724"/>
    <w:rsid w:val="00356B17"/>
    <w:rsid w:val="00357199"/>
    <w:rsid w:val="003574A1"/>
    <w:rsid w:val="00361188"/>
    <w:rsid w:val="003653C2"/>
    <w:rsid w:val="00366BDB"/>
    <w:rsid w:val="00373D2C"/>
    <w:rsid w:val="003744BD"/>
    <w:rsid w:val="00382935"/>
    <w:rsid w:val="00383838"/>
    <w:rsid w:val="003846EA"/>
    <w:rsid w:val="00384796"/>
    <w:rsid w:val="00396BCF"/>
    <w:rsid w:val="003A4D0F"/>
    <w:rsid w:val="003A7188"/>
    <w:rsid w:val="003B48A9"/>
    <w:rsid w:val="003B674D"/>
    <w:rsid w:val="003B6E80"/>
    <w:rsid w:val="003B720C"/>
    <w:rsid w:val="003B72D2"/>
    <w:rsid w:val="003C0FA0"/>
    <w:rsid w:val="003C1674"/>
    <w:rsid w:val="003D6BB4"/>
    <w:rsid w:val="003E02F2"/>
    <w:rsid w:val="003E063C"/>
    <w:rsid w:val="003F00A3"/>
    <w:rsid w:val="003F26C7"/>
    <w:rsid w:val="003F2763"/>
    <w:rsid w:val="003F38EB"/>
    <w:rsid w:val="003F505C"/>
    <w:rsid w:val="00402A61"/>
    <w:rsid w:val="004036FC"/>
    <w:rsid w:val="0040703A"/>
    <w:rsid w:val="004117FF"/>
    <w:rsid w:val="00414CBF"/>
    <w:rsid w:val="00414FF2"/>
    <w:rsid w:val="004162EA"/>
    <w:rsid w:val="00423054"/>
    <w:rsid w:val="00430455"/>
    <w:rsid w:val="00430650"/>
    <w:rsid w:val="00431D91"/>
    <w:rsid w:val="00432A49"/>
    <w:rsid w:val="004330F7"/>
    <w:rsid w:val="004509CE"/>
    <w:rsid w:val="00455A45"/>
    <w:rsid w:val="004633B8"/>
    <w:rsid w:val="00485D17"/>
    <w:rsid w:val="00486A88"/>
    <w:rsid w:val="004902C0"/>
    <w:rsid w:val="00492DF1"/>
    <w:rsid w:val="00494097"/>
    <w:rsid w:val="00496220"/>
    <w:rsid w:val="004968B4"/>
    <w:rsid w:val="00497EEE"/>
    <w:rsid w:val="004A2EA2"/>
    <w:rsid w:val="004A524C"/>
    <w:rsid w:val="004A73B1"/>
    <w:rsid w:val="004B08BA"/>
    <w:rsid w:val="004B4437"/>
    <w:rsid w:val="004C009F"/>
    <w:rsid w:val="004C061A"/>
    <w:rsid w:val="004C1180"/>
    <w:rsid w:val="004C3CE0"/>
    <w:rsid w:val="004C7858"/>
    <w:rsid w:val="004D3923"/>
    <w:rsid w:val="004D4007"/>
    <w:rsid w:val="004D4122"/>
    <w:rsid w:val="004F6F99"/>
    <w:rsid w:val="004F74C7"/>
    <w:rsid w:val="005009A2"/>
    <w:rsid w:val="00501867"/>
    <w:rsid w:val="00503AA0"/>
    <w:rsid w:val="00504EB2"/>
    <w:rsid w:val="00505BD8"/>
    <w:rsid w:val="00511035"/>
    <w:rsid w:val="00513767"/>
    <w:rsid w:val="00517BFA"/>
    <w:rsid w:val="00523A84"/>
    <w:rsid w:val="00525AED"/>
    <w:rsid w:val="00525D92"/>
    <w:rsid w:val="00531044"/>
    <w:rsid w:val="00533498"/>
    <w:rsid w:val="005356EE"/>
    <w:rsid w:val="00537D9F"/>
    <w:rsid w:val="00542877"/>
    <w:rsid w:val="00543556"/>
    <w:rsid w:val="005443A1"/>
    <w:rsid w:val="0054448A"/>
    <w:rsid w:val="00545AC1"/>
    <w:rsid w:val="005515AE"/>
    <w:rsid w:val="00554D60"/>
    <w:rsid w:val="00562923"/>
    <w:rsid w:val="0056582A"/>
    <w:rsid w:val="00570F97"/>
    <w:rsid w:val="00576370"/>
    <w:rsid w:val="00583DC1"/>
    <w:rsid w:val="00583E83"/>
    <w:rsid w:val="00585321"/>
    <w:rsid w:val="00590FAA"/>
    <w:rsid w:val="005926E5"/>
    <w:rsid w:val="005A198A"/>
    <w:rsid w:val="005A29A0"/>
    <w:rsid w:val="005A5711"/>
    <w:rsid w:val="005B2C76"/>
    <w:rsid w:val="005C088E"/>
    <w:rsid w:val="005E50C3"/>
    <w:rsid w:val="005F0CD4"/>
    <w:rsid w:val="00604E89"/>
    <w:rsid w:val="006050FD"/>
    <w:rsid w:val="00610F51"/>
    <w:rsid w:val="00612A55"/>
    <w:rsid w:val="00621AAC"/>
    <w:rsid w:val="00622579"/>
    <w:rsid w:val="00623CE3"/>
    <w:rsid w:val="006266A0"/>
    <w:rsid w:val="00626CB5"/>
    <w:rsid w:val="00626DF7"/>
    <w:rsid w:val="00630399"/>
    <w:rsid w:val="00630FFE"/>
    <w:rsid w:val="00633CD1"/>
    <w:rsid w:val="006412AE"/>
    <w:rsid w:val="006448C3"/>
    <w:rsid w:val="00650E4E"/>
    <w:rsid w:val="00651F5B"/>
    <w:rsid w:val="00654DDE"/>
    <w:rsid w:val="006552E2"/>
    <w:rsid w:val="00655CC5"/>
    <w:rsid w:val="00656DF4"/>
    <w:rsid w:val="006600D9"/>
    <w:rsid w:val="00660557"/>
    <w:rsid w:val="006625CD"/>
    <w:rsid w:val="0066493C"/>
    <w:rsid w:val="00672BC8"/>
    <w:rsid w:val="00677BEF"/>
    <w:rsid w:val="00677CC3"/>
    <w:rsid w:val="00681E81"/>
    <w:rsid w:val="0068276F"/>
    <w:rsid w:val="00683BA0"/>
    <w:rsid w:val="00686EDB"/>
    <w:rsid w:val="00693C0D"/>
    <w:rsid w:val="006975C7"/>
    <w:rsid w:val="006A105F"/>
    <w:rsid w:val="006A54C8"/>
    <w:rsid w:val="006A5C6E"/>
    <w:rsid w:val="006A65CC"/>
    <w:rsid w:val="006A792F"/>
    <w:rsid w:val="006C341F"/>
    <w:rsid w:val="006C452B"/>
    <w:rsid w:val="006D4C08"/>
    <w:rsid w:val="006E5BE3"/>
    <w:rsid w:val="006E666C"/>
    <w:rsid w:val="006F59F1"/>
    <w:rsid w:val="0070013D"/>
    <w:rsid w:val="0070121F"/>
    <w:rsid w:val="00701ABE"/>
    <w:rsid w:val="00702FE4"/>
    <w:rsid w:val="0070378B"/>
    <w:rsid w:val="00706FCC"/>
    <w:rsid w:val="00711975"/>
    <w:rsid w:val="00717951"/>
    <w:rsid w:val="00726E9E"/>
    <w:rsid w:val="00731589"/>
    <w:rsid w:val="007367C4"/>
    <w:rsid w:val="0074298D"/>
    <w:rsid w:val="00742BDF"/>
    <w:rsid w:val="007434F2"/>
    <w:rsid w:val="007476A7"/>
    <w:rsid w:val="00747BC5"/>
    <w:rsid w:val="00751CFF"/>
    <w:rsid w:val="0075327B"/>
    <w:rsid w:val="00761C9D"/>
    <w:rsid w:val="00781BE2"/>
    <w:rsid w:val="00783048"/>
    <w:rsid w:val="00786984"/>
    <w:rsid w:val="00795E98"/>
    <w:rsid w:val="007973B7"/>
    <w:rsid w:val="0079795E"/>
    <w:rsid w:val="007A6679"/>
    <w:rsid w:val="007B1414"/>
    <w:rsid w:val="007B25DF"/>
    <w:rsid w:val="007B409E"/>
    <w:rsid w:val="007B41EC"/>
    <w:rsid w:val="007B66C4"/>
    <w:rsid w:val="007B7380"/>
    <w:rsid w:val="007C1CDB"/>
    <w:rsid w:val="007C342E"/>
    <w:rsid w:val="007C5EF1"/>
    <w:rsid w:val="007C5F4E"/>
    <w:rsid w:val="007D3A1A"/>
    <w:rsid w:val="007E41DB"/>
    <w:rsid w:val="007E6410"/>
    <w:rsid w:val="007F2E73"/>
    <w:rsid w:val="007F3CBC"/>
    <w:rsid w:val="007F78E3"/>
    <w:rsid w:val="00803AEC"/>
    <w:rsid w:val="00805192"/>
    <w:rsid w:val="008055E5"/>
    <w:rsid w:val="00807663"/>
    <w:rsid w:val="00831A52"/>
    <w:rsid w:val="00832077"/>
    <w:rsid w:val="008354F6"/>
    <w:rsid w:val="00841CE5"/>
    <w:rsid w:val="00856E06"/>
    <w:rsid w:val="00860348"/>
    <w:rsid w:val="00861407"/>
    <w:rsid w:val="00861DB2"/>
    <w:rsid w:val="00865700"/>
    <w:rsid w:val="00871B14"/>
    <w:rsid w:val="00871D57"/>
    <w:rsid w:val="008747FA"/>
    <w:rsid w:val="00885DFE"/>
    <w:rsid w:val="00885E9D"/>
    <w:rsid w:val="0088785C"/>
    <w:rsid w:val="00894020"/>
    <w:rsid w:val="008A01F5"/>
    <w:rsid w:val="008A1369"/>
    <w:rsid w:val="008A2132"/>
    <w:rsid w:val="008A2E7C"/>
    <w:rsid w:val="008A6884"/>
    <w:rsid w:val="008A7B19"/>
    <w:rsid w:val="008A7B5D"/>
    <w:rsid w:val="008B1750"/>
    <w:rsid w:val="008C0F5C"/>
    <w:rsid w:val="008C4B38"/>
    <w:rsid w:val="008C4F1D"/>
    <w:rsid w:val="008C5073"/>
    <w:rsid w:val="008C619C"/>
    <w:rsid w:val="008C794E"/>
    <w:rsid w:val="008D1235"/>
    <w:rsid w:val="008D4725"/>
    <w:rsid w:val="008D62BF"/>
    <w:rsid w:val="008E5248"/>
    <w:rsid w:val="008E682F"/>
    <w:rsid w:val="008F1490"/>
    <w:rsid w:val="008F330B"/>
    <w:rsid w:val="008F7126"/>
    <w:rsid w:val="008F7A10"/>
    <w:rsid w:val="00901A6E"/>
    <w:rsid w:val="00902336"/>
    <w:rsid w:val="0090336C"/>
    <w:rsid w:val="0090728F"/>
    <w:rsid w:val="0092475E"/>
    <w:rsid w:val="00933BD2"/>
    <w:rsid w:val="00934EC8"/>
    <w:rsid w:val="00945B5E"/>
    <w:rsid w:val="00950192"/>
    <w:rsid w:val="00953CB5"/>
    <w:rsid w:val="009565F8"/>
    <w:rsid w:val="00956947"/>
    <w:rsid w:val="00961A23"/>
    <w:rsid w:val="009664CD"/>
    <w:rsid w:val="0097060C"/>
    <w:rsid w:val="009738E3"/>
    <w:rsid w:val="00976F6C"/>
    <w:rsid w:val="009774BD"/>
    <w:rsid w:val="009778C8"/>
    <w:rsid w:val="00980A8F"/>
    <w:rsid w:val="00983191"/>
    <w:rsid w:val="0098634A"/>
    <w:rsid w:val="00992F35"/>
    <w:rsid w:val="00993326"/>
    <w:rsid w:val="009A1E14"/>
    <w:rsid w:val="009B7018"/>
    <w:rsid w:val="009B7211"/>
    <w:rsid w:val="009B7593"/>
    <w:rsid w:val="009C3FEB"/>
    <w:rsid w:val="009D01C1"/>
    <w:rsid w:val="009D24A0"/>
    <w:rsid w:val="009D3CFF"/>
    <w:rsid w:val="009D6885"/>
    <w:rsid w:val="009E12AF"/>
    <w:rsid w:val="009E153B"/>
    <w:rsid w:val="009E5628"/>
    <w:rsid w:val="009E587F"/>
    <w:rsid w:val="009F6F36"/>
    <w:rsid w:val="009F75F3"/>
    <w:rsid w:val="00A007EE"/>
    <w:rsid w:val="00A02E6E"/>
    <w:rsid w:val="00A070B4"/>
    <w:rsid w:val="00A07930"/>
    <w:rsid w:val="00A13F9A"/>
    <w:rsid w:val="00A21C43"/>
    <w:rsid w:val="00A22EBC"/>
    <w:rsid w:val="00A30F50"/>
    <w:rsid w:val="00A32CD6"/>
    <w:rsid w:val="00A32FC8"/>
    <w:rsid w:val="00A401A7"/>
    <w:rsid w:val="00A47051"/>
    <w:rsid w:val="00A50A30"/>
    <w:rsid w:val="00A51C9D"/>
    <w:rsid w:val="00A52E4B"/>
    <w:rsid w:val="00A53441"/>
    <w:rsid w:val="00A56521"/>
    <w:rsid w:val="00A572F3"/>
    <w:rsid w:val="00A61FEF"/>
    <w:rsid w:val="00A75CAD"/>
    <w:rsid w:val="00A8287F"/>
    <w:rsid w:val="00A879A3"/>
    <w:rsid w:val="00AA16A1"/>
    <w:rsid w:val="00AA2E14"/>
    <w:rsid w:val="00AA5E57"/>
    <w:rsid w:val="00AA6CA4"/>
    <w:rsid w:val="00AA72AB"/>
    <w:rsid w:val="00AB3B4E"/>
    <w:rsid w:val="00AB68B8"/>
    <w:rsid w:val="00AC5710"/>
    <w:rsid w:val="00AC72B8"/>
    <w:rsid w:val="00AD130B"/>
    <w:rsid w:val="00AD16C9"/>
    <w:rsid w:val="00AD23EF"/>
    <w:rsid w:val="00AD3675"/>
    <w:rsid w:val="00AE01A5"/>
    <w:rsid w:val="00AE75EE"/>
    <w:rsid w:val="00AF42D3"/>
    <w:rsid w:val="00AF5D84"/>
    <w:rsid w:val="00B006DB"/>
    <w:rsid w:val="00B033D1"/>
    <w:rsid w:val="00B1119F"/>
    <w:rsid w:val="00B16E24"/>
    <w:rsid w:val="00B21432"/>
    <w:rsid w:val="00B339B3"/>
    <w:rsid w:val="00B41E69"/>
    <w:rsid w:val="00B55514"/>
    <w:rsid w:val="00B56003"/>
    <w:rsid w:val="00B56359"/>
    <w:rsid w:val="00B56A5D"/>
    <w:rsid w:val="00B57A8B"/>
    <w:rsid w:val="00B6159D"/>
    <w:rsid w:val="00B70E99"/>
    <w:rsid w:val="00B731D5"/>
    <w:rsid w:val="00B75DC3"/>
    <w:rsid w:val="00B8553F"/>
    <w:rsid w:val="00B87C2A"/>
    <w:rsid w:val="00B91A68"/>
    <w:rsid w:val="00B94DA3"/>
    <w:rsid w:val="00B959C8"/>
    <w:rsid w:val="00B97E04"/>
    <w:rsid w:val="00BB5F55"/>
    <w:rsid w:val="00BC442D"/>
    <w:rsid w:val="00BC60B6"/>
    <w:rsid w:val="00BD1AC5"/>
    <w:rsid w:val="00BD4AE2"/>
    <w:rsid w:val="00BE090F"/>
    <w:rsid w:val="00BE47C6"/>
    <w:rsid w:val="00BE67C9"/>
    <w:rsid w:val="00BF5251"/>
    <w:rsid w:val="00C11415"/>
    <w:rsid w:val="00C123DD"/>
    <w:rsid w:val="00C2215F"/>
    <w:rsid w:val="00C25FB3"/>
    <w:rsid w:val="00C338C2"/>
    <w:rsid w:val="00C467C1"/>
    <w:rsid w:val="00C47FDE"/>
    <w:rsid w:val="00C50769"/>
    <w:rsid w:val="00C5622A"/>
    <w:rsid w:val="00C57271"/>
    <w:rsid w:val="00C6499B"/>
    <w:rsid w:val="00C6763E"/>
    <w:rsid w:val="00C71710"/>
    <w:rsid w:val="00C75FB9"/>
    <w:rsid w:val="00C80811"/>
    <w:rsid w:val="00C8250A"/>
    <w:rsid w:val="00C86727"/>
    <w:rsid w:val="00C86D31"/>
    <w:rsid w:val="00C9084B"/>
    <w:rsid w:val="00C92FAD"/>
    <w:rsid w:val="00C97A52"/>
    <w:rsid w:val="00CA0AC0"/>
    <w:rsid w:val="00CA0AD5"/>
    <w:rsid w:val="00CB33BA"/>
    <w:rsid w:val="00CC381B"/>
    <w:rsid w:val="00CC5EBE"/>
    <w:rsid w:val="00CD7A1C"/>
    <w:rsid w:val="00CE09D9"/>
    <w:rsid w:val="00CE17EE"/>
    <w:rsid w:val="00CE22E3"/>
    <w:rsid w:val="00CE3566"/>
    <w:rsid w:val="00CE365A"/>
    <w:rsid w:val="00CE5EE0"/>
    <w:rsid w:val="00CE7DB9"/>
    <w:rsid w:val="00CF1F45"/>
    <w:rsid w:val="00CF2A1A"/>
    <w:rsid w:val="00D0106F"/>
    <w:rsid w:val="00D01C1D"/>
    <w:rsid w:val="00D05105"/>
    <w:rsid w:val="00D06F73"/>
    <w:rsid w:val="00D07A96"/>
    <w:rsid w:val="00D11545"/>
    <w:rsid w:val="00D13E5F"/>
    <w:rsid w:val="00D23C14"/>
    <w:rsid w:val="00D269D0"/>
    <w:rsid w:val="00D30C19"/>
    <w:rsid w:val="00D31389"/>
    <w:rsid w:val="00D37620"/>
    <w:rsid w:val="00D43EAF"/>
    <w:rsid w:val="00D45E90"/>
    <w:rsid w:val="00D515DD"/>
    <w:rsid w:val="00D5188F"/>
    <w:rsid w:val="00D6051D"/>
    <w:rsid w:val="00D617B0"/>
    <w:rsid w:val="00D66B63"/>
    <w:rsid w:val="00D7194F"/>
    <w:rsid w:val="00D802AA"/>
    <w:rsid w:val="00D8320C"/>
    <w:rsid w:val="00D83EA8"/>
    <w:rsid w:val="00D931ED"/>
    <w:rsid w:val="00D9488B"/>
    <w:rsid w:val="00DA13E7"/>
    <w:rsid w:val="00DA4957"/>
    <w:rsid w:val="00DA7142"/>
    <w:rsid w:val="00DA7B3B"/>
    <w:rsid w:val="00DB2158"/>
    <w:rsid w:val="00DB24F1"/>
    <w:rsid w:val="00DC6643"/>
    <w:rsid w:val="00DC6C69"/>
    <w:rsid w:val="00DD3B4D"/>
    <w:rsid w:val="00DD53EB"/>
    <w:rsid w:val="00DF1C84"/>
    <w:rsid w:val="00DF2BAF"/>
    <w:rsid w:val="00DF7305"/>
    <w:rsid w:val="00E13BED"/>
    <w:rsid w:val="00E15A1B"/>
    <w:rsid w:val="00E1674E"/>
    <w:rsid w:val="00E1722F"/>
    <w:rsid w:val="00E20BBB"/>
    <w:rsid w:val="00E2509D"/>
    <w:rsid w:val="00E264D0"/>
    <w:rsid w:val="00E26C4F"/>
    <w:rsid w:val="00E35D4C"/>
    <w:rsid w:val="00E418F1"/>
    <w:rsid w:val="00E42504"/>
    <w:rsid w:val="00E51132"/>
    <w:rsid w:val="00E5691B"/>
    <w:rsid w:val="00E66170"/>
    <w:rsid w:val="00E67D83"/>
    <w:rsid w:val="00E71548"/>
    <w:rsid w:val="00E71D98"/>
    <w:rsid w:val="00E71FD0"/>
    <w:rsid w:val="00E731C6"/>
    <w:rsid w:val="00E77F5A"/>
    <w:rsid w:val="00E80758"/>
    <w:rsid w:val="00E84D33"/>
    <w:rsid w:val="00E96801"/>
    <w:rsid w:val="00EA66FE"/>
    <w:rsid w:val="00EB16FE"/>
    <w:rsid w:val="00EB2265"/>
    <w:rsid w:val="00EC4212"/>
    <w:rsid w:val="00ED3633"/>
    <w:rsid w:val="00EE15FA"/>
    <w:rsid w:val="00EE4478"/>
    <w:rsid w:val="00EF1587"/>
    <w:rsid w:val="00EF362E"/>
    <w:rsid w:val="00F0029D"/>
    <w:rsid w:val="00F0432C"/>
    <w:rsid w:val="00F17B76"/>
    <w:rsid w:val="00F233FA"/>
    <w:rsid w:val="00F31BB5"/>
    <w:rsid w:val="00F31C3C"/>
    <w:rsid w:val="00F32D80"/>
    <w:rsid w:val="00F330C1"/>
    <w:rsid w:val="00F3365E"/>
    <w:rsid w:val="00F36F73"/>
    <w:rsid w:val="00F43706"/>
    <w:rsid w:val="00F4767C"/>
    <w:rsid w:val="00F510C2"/>
    <w:rsid w:val="00F53467"/>
    <w:rsid w:val="00F56DE3"/>
    <w:rsid w:val="00F57B26"/>
    <w:rsid w:val="00F60575"/>
    <w:rsid w:val="00F62A02"/>
    <w:rsid w:val="00F62BDF"/>
    <w:rsid w:val="00F66B29"/>
    <w:rsid w:val="00F67E73"/>
    <w:rsid w:val="00F71CFD"/>
    <w:rsid w:val="00F82868"/>
    <w:rsid w:val="00F85CDF"/>
    <w:rsid w:val="00F86BD3"/>
    <w:rsid w:val="00F913E5"/>
    <w:rsid w:val="00FA0015"/>
    <w:rsid w:val="00FA1B6E"/>
    <w:rsid w:val="00FA257B"/>
    <w:rsid w:val="00FA4E86"/>
    <w:rsid w:val="00FA7078"/>
    <w:rsid w:val="00FA71FF"/>
    <w:rsid w:val="00FB4EA5"/>
    <w:rsid w:val="00FB70A1"/>
    <w:rsid w:val="00FC14CB"/>
    <w:rsid w:val="00FC51FE"/>
    <w:rsid w:val="00FC6CEE"/>
    <w:rsid w:val="00FC7229"/>
    <w:rsid w:val="00FD0065"/>
    <w:rsid w:val="00FD19F3"/>
    <w:rsid w:val="00FD6BAC"/>
    <w:rsid w:val="00FE03DC"/>
    <w:rsid w:val="00FE125B"/>
    <w:rsid w:val="00FE3E39"/>
    <w:rsid w:val="00FE7203"/>
    <w:rsid w:val="00FF3444"/>
    <w:rsid w:val="00FF5334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6D41A"/>
  <w15:docId w15:val="{672D79F4-9F30-4C2A-ABA3-3E5C3D79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326"/>
  </w:style>
  <w:style w:type="paragraph" w:styleId="Ttulo1">
    <w:name w:val="heading 1"/>
    <w:basedOn w:val="Normal"/>
    <w:next w:val="Normal"/>
    <w:link w:val="Ttulo1Car"/>
    <w:qFormat/>
    <w:rsid w:val="00F534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ar"/>
    <w:qFormat/>
    <w:rsid w:val="00F53467"/>
    <w:pPr>
      <w:spacing w:before="240" w:after="60" w:line="312" w:lineRule="auto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predeterminado">
    <w:name w:val="Texto predeterminado"/>
    <w:basedOn w:val="Normal"/>
    <w:rsid w:val="00497EEE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5926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701ABE"/>
  </w:style>
  <w:style w:type="character" w:customStyle="1" w:styleId="Ttulo1Car">
    <w:name w:val="Título 1 Car"/>
    <w:basedOn w:val="Fuentedeprrafopredeter"/>
    <w:link w:val="Ttulo1"/>
    <w:rsid w:val="00F53467"/>
    <w:rPr>
      <w:rFonts w:ascii="Cambria" w:hAnsi="Cambria"/>
      <w:b/>
      <w:bCs/>
      <w:kern w:val="32"/>
      <w:sz w:val="32"/>
      <w:szCs w:val="32"/>
    </w:rPr>
  </w:style>
  <w:style w:type="character" w:customStyle="1" w:styleId="Ttulo9Car">
    <w:name w:val="Título 9 Car"/>
    <w:basedOn w:val="Fuentedeprrafopredeter"/>
    <w:link w:val="Ttulo9"/>
    <w:rsid w:val="00F53467"/>
    <w:rPr>
      <w:rFonts w:ascii="Arial" w:hAnsi="Arial" w:cs="Arial"/>
      <w:sz w:val="22"/>
      <w:szCs w:val="22"/>
    </w:rPr>
  </w:style>
  <w:style w:type="paragraph" w:styleId="Textoindependiente3">
    <w:name w:val="Body Text 3"/>
    <w:basedOn w:val="Normal"/>
    <w:link w:val="Textoindependiente3Car"/>
    <w:rsid w:val="00F53467"/>
    <w:pPr>
      <w:spacing w:after="120" w:line="312" w:lineRule="auto"/>
      <w:jc w:val="both"/>
    </w:pPr>
    <w:rPr>
      <w:rFonts w:ascii="Lydian" w:hAnsi="Lydi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53467"/>
    <w:rPr>
      <w:rFonts w:ascii="Lydian" w:hAnsi="Lydian"/>
      <w:sz w:val="16"/>
      <w:szCs w:val="16"/>
    </w:rPr>
  </w:style>
  <w:style w:type="paragraph" w:styleId="Textoindependiente">
    <w:name w:val="Body Text"/>
    <w:basedOn w:val="Normal"/>
    <w:link w:val="TextoindependienteCar"/>
    <w:rsid w:val="00F53467"/>
    <w:pPr>
      <w:spacing w:after="120" w:line="312" w:lineRule="auto"/>
      <w:jc w:val="both"/>
    </w:pPr>
    <w:rPr>
      <w:rFonts w:ascii="Lydian" w:hAnsi="Lydian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F53467"/>
    <w:rPr>
      <w:rFonts w:ascii="Lydian" w:hAnsi="Lydian"/>
      <w:sz w:val="22"/>
    </w:rPr>
  </w:style>
  <w:style w:type="paragraph" w:styleId="Prrafodelista">
    <w:name w:val="List Paragraph"/>
    <w:basedOn w:val="Normal"/>
    <w:uiPriority w:val="34"/>
    <w:qFormat/>
    <w:rsid w:val="00F53467"/>
    <w:pPr>
      <w:spacing w:after="300" w:line="312" w:lineRule="auto"/>
      <w:ind w:left="720"/>
      <w:contextualSpacing/>
      <w:jc w:val="both"/>
    </w:pPr>
    <w:rPr>
      <w:rFonts w:ascii="Lydian" w:hAnsi="Lydian"/>
      <w:sz w:val="22"/>
    </w:rPr>
  </w:style>
  <w:style w:type="paragraph" w:customStyle="1" w:styleId="TEXTO">
    <w:name w:val="TEXTO"/>
    <w:basedOn w:val="Normal"/>
    <w:rsid w:val="00F53467"/>
    <w:pPr>
      <w:autoSpaceDE w:val="0"/>
      <w:autoSpaceDN w:val="0"/>
      <w:adjustRightInd w:val="0"/>
      <w:spacing w:line="368" w:lineRule="exact"/>
      <w:ind w:firstLine="1457"/>
      <w:jc w:val="both"/>
    </w:pPr>
    <w:rPr>
      <w:rFonts w:ascii="Arial" w:hAnsi="Arial" w:cs="Arial"/>
      <w:sz w:val="24"/>
      <w:szCs w:val="24"/>
    </w:rPr>
  </w:style>
  <w:style w:type="paragraph" w:customStyle="1" w:styleId="Texto0">
    <w:name w:val="Texto"/>
    <w:basedOn w:val="Encabezado"/>
    <w:rsid w:val="00F53467"/>
    <w:pPr>
      <w:tabs>
        <w:tab w:val="clear" w:pos="4252"/>
        <w:tab w:val="clear" w:pos="8504"/>
      </w:tabs>
      <w:spacing w:before="300" w:after="300" w:line="312" w:lineRule="auto"/>
      <w:ind w:left="1701" w:right="567"/>
      <w:jc w:val="both"/>
    </w:pPr>
    <w:rPr>
      <w:sz w:val="24"/>
      <w:lang w:val="es-ES_tradnl"/>
    </w:rPr>
  </w:style>
  <w:style w:type="paragraph" w:styleId="Textodeglobo">
    <w:name w:val="Balloon Text"/>
    <w:basedOn w:val="Normal"/>
    <w:link w:val="TextodegloboCar"/>
    <w:rsid w:val="00F534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5346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F53467"/>
  </w:style>
  <w:style w:type="table" w:styleId="Tablaconcuadrcula">
    <w:name w:val="Table Grid"/>
    <w:basedOn w:val="Tablanormal"/>
    <w:rsid w:val="00F5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8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D90F-3956-4EA3-8C5D-41E52A66DB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1299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M.A.P.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GISS</dc:creator>
  <cp:lastModifiedBy>VALERO SENDON, OLGA</cp:lastModifiedBy>
  <cp:revision>6</cp:revision>
  <cp:lastPrinted>2024-11-12T09:15:00Z</cp:lastPrinted>
  <dcterms:created xsi:type="dcterms:W3CDTF">2024-12-13T10:30:00Z</dcterms:created>
  <dcterms:modified xsi:type="dcterms:W3CDTF">2025-01-31T10:54:00Z</dcterms:modified>
</cp:coreProperties>
</file>